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20"/>
        <w:rPr>
          <w:sz w:val="28"/>
          <w:szCs w:val="28"/>
        </w:rPr>
      </w:pPr>
      <w:r>
        <w:rPr>
          <w:rFonts w:hint="eastAsia" w:ascii="华文行楷" w:eastAsia="华文行楷"/>
          <w:sz w:val="28"/>
          <w:szCs w:val="28"/>
        </w:rPr>
        <w:t>北京师范大学珠海分校</w:t>
      </w:r>
      <w:r>
        <w:rPr>
          <w:rFonts w:hint="eastAsia"/>
          <w:sz w:val="28"/>
          <w:szCs w:val="28"/>
        </w:rPr>
        <w:t>本科生毕业论文（设计）开题报告</w:t>
      </w:r>
    </w:p>
    <w:p>
      <w:pPr>
        <w:rPr>
          <w:rFonts w:ascii="宋体" w:hAnsi="宋体"/>
          <w:bCs/>
          <w:szCs w:val="21"/>
        </w:rPr>
      </w:pPr>
      <w:r>
        <w:rPr>
          <w:rFonts w:hint="eastAsia" w:ascii="宋体" w:hAnsi="宋体"/>
          <w:bCs/>
          <w:szCs w:val="21"/>
        </w:rPr>
        <w:t>学院（部）：</w:t>
      </w:r>
    </w:p>
    <w:tbl>
      <w:tblPr>
        <w:tblStyle w:val="5"/>
        <w:tblW w:w="83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265"/>
        <w:gridCol w:w="1293"/>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68" w:type="dxa"/>
            <w:vAlign w:val="center"/>
          </w:tcPr>
          <w:p>
            <w:pPr>
              <w:pStyle w:val="7"/>
            </w:pPr>
            <w:r>
              <w:rPr>
                <w:rFonts w:hint="eastAsia"/>
              </w:rPr>
              <w:t>毕业论文(设计)题目</w:t>
            </w:r>
          </w:p>
        </w:tc>
        <w:tc>
          <w:tcPr>
            <w:tcW w:w="6096" w:type="dxa"/>
            <w:gridSpan w:val="3"/>
            <w:vAlign w:val="center"/>
          </w:tcPr>
          <w:p>
            <w:pPr>
              <w:spacing w:beforeLines="15" w:afterLines="15"/>
              <w:jc w:val="center"/>
              <w:rPr>
                <w:rFonts w:hint="default" w:ascii="宋体" w:hAnsi="宋体" w:eastAsiaTheme="minorEastAsia"/>
                <w:szCs w:val="21"/>
                <w:lang w:val="en-US" w:eastAsia="zh-CN"/>
              </w:rPr>
            </w:pPr>
            <w:r>
              <w:rPr>
                <w:rFonts w:hint="eastAsia" w:ascii="宋体" w:hAnsi="宋体"/>
                <w:szCs w:val="21"/>
                <w:lang w:val="en-US" w:eastAsia="zh-CN"/>
              </w:rPr>
              <w:t>分类算法的集成学习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68" w:type="dxa"/>
            <w:vAlign w:val="center"/>
          </w:tcPr>
          <w:p>
            <w:pPr>
              <w:pStyle w:val="7"/>
            </w:pPr>
            <w:r>
              <w:rPr>
                <w:rFonts w:hint="eastAsia"/>
              </w:rPr>
              <w:t>姓名</w:t>
            </w:r>
          </w:p>
        </w:tc>
        <w:tc>
          <w:tcPr>
            <w:tcW w:w="2265" w:type="dxa"/>
            <w:vAlign w:val="center"/>
          </w:tcPr>
          <w:p>
            <w:pPr>
              <w:pStyle w:val="7"/>
              <w:rPr>
                <w:rFonts w:hint="eastAsia" w:ascii="宋体" w:hAnsi="宋体" w:eastAsia="宋体"/>
                <w:szCs w:val="21"/>
                <w:lang w:val="en-US" w:eastAsia="zh-CN"/>
              </w:rPr>
            </w:pPr>
            <w:r>
              <w:rPr>
                <w:rFonts w:hint="eastAsia" w:ascii="宋体" w:hAnsi="宋体"/>
                <w:szCs w:val="21"/>
                <w:lang w:val="en-US" w:eastAsia="zh-CN"/>
              </w:rPr>
              <w:t>吕梦恬</w:t>
            </w:r>
          </w:p>
        </w:tc>
        <w:tc>
          <w:tcPr>
            <w:tcW w:w="1293" w:type="dxa"/>
            <w:vAlign w:val="center"/>
          </w:tcPr>
          <w:p>
            <w:pPr>
              <w:pStyle w:val="7"/>
              <w:rPr>
                <w:rFonts w:ascii="宋体" w:hAnsi="宋体"/>
                <w:szCs w:val="21"/>
              </w:rPr>
            </w:pPr>
            <w:r>
              <w:rPr>
                <w:rFonts w:hint="eastAsia" w:ascii="宋体" w:hAnsi="宋体"/>
                <w:szCs w:val="21"/>
              </w:rPr>
              <w:t>学号</w:t>
            </w:r>
          </w:p>
        </w:tc>
        <w:tc>
          <w:tcPr>
            <w:tcW w:w="2538" w:type="dxa"/>
            <w:vAlign w:val="center"/>
          </w:tcPr>
          <w:p>
            <w:pPr>
              <w:spacing w:beforeLines="15" w:afterLines="15"/>
              <w:jc w:val="center"/>
              <w:rPr>
                <w:rFonts w:hint="default" w:ascii="宋体" w:hAnsi="宋体" w:eastAsiaTheme="minorEastAsia"/>
                <w:szCs w:val="21"/>
                <w:lang w:val="en-US" w:eastAsia="zh-CN"/>
              </w:rPr>
            </w:pPr>
            <w:r>
              <w:rPr>
                <w:rFonts w:hint="eastAsia" w:ascii="宋体" w:hAnsi="宋体"/>
                <w:szCs w:val="21"/>
                <w:lang w:val="en-US" w:eastAsia="zh-CN"/>
              </w:rPr>
              <w:t>1717010057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68" w:type="dxa"/>
            <w:vAlign w:val="center"/>
          </w:tcPr>
          <w:p>
            <w:pPr>
              <w:pStyle w:val="7"/>
              <w:rPr>
                <w:rFonts w:ascii="宋体" w:hAnsi="宋体"/>
                <w:szCs w:val="21"/>
              </w:rPr>
            </w:pPr>
            <w:r>
              <w:rPr>
                <w:rFonts w:hint="eastAsia" w:ascii="宋体" w:hAnsi="宋体"/>
                <w:szCs w:val="21"/>
              </w:rPr>
              <w:t>专业</w:t>
            </w:r>
          </w:p>
        </w:tc>
        <w:tc>
          <w:tcPr>
            <w:tcW w:w="2265" w:type="dxa"/>
            <w:vAlign w:val="center"/>
          </w:tcPr>
          <w:p>
            <w:pPr>
              <w:pStyle w:val="7"/>
              <w:rPr>
                <w:rFonts w:hint="eastAsia" w:ascii="宋体" w:hAnsi="宋体" w:eastAsia="宋体"/>
                <w:szCs w:val="21"/>
                <w:lang w:val="en-US" w:eastAsia="zh-CN"/>
              </w:rPr>
            </w:pPr>
            <w:r>
              <w:rPr>
                <w:rFonts w:hint="eastAsia" w:ascii="宋体" w:hAnsi="宋体"/>
                <w:szCs w:val="21"/>
                <w:lang w:val="en-US" w:eastAsia="zh-CN"/>
              </w:rPr>
              <w:t>数学与应用数学</w:t>
            </w:r>
          </w:p>
        </w:tc>
        <w:tc>
          <w:tcPr>
            <w:tcW w:w="1293" w:type="dxa"/>
            <w:vAlign w:val="center"/>
          </w:tcPr>
          <w:p>
            <w:pPr>
              <w:pStyle w:val="7"/>
              <w:rPr>
                <w:rFonts w:ascii="宋体" w:hAnsi="宋体"/>
                <w:szCs w:val="21"/>
              </w:rPr>
            </w:pPr>
            <w:r>
              <w:rPr>
                <w:rFonts w:hint="eastAsia" w:ascii="宋体" w:hAnsi="宋体"/>
                <w:szCs w:val="21"/>
              </w:rPr>
              <w:t>指导教师</w:t>
            </w:r>
          </w:p>
        </w:tc>
        <w:tc>
          <w:tcPr>
            <w:tcW w:w="2538" w:type="dxa"/>
            <w:vAlign w:val="center"/>
          </w:tcPr>
          <w:p>
            <w:pPr>
              <w:spacing w:beforeLines="15" w:afterLines="15"/>
              <w:jc w:val="center"/>
              <w:rPr>
                <w:rFonts w:hint="eastAsia" w:ascii="宋体" w:hAnsi="宋体" w:eastAsiaTheme="minorEastAsia"/>
                <w:szCs w:val="21"/>
                <w:lang w:val="en-US" w:eastAsia="zh-CN"/>
              </w:rPr>
            </w:pPr>
            <w:r>
              <w:rPr>
                <w:rFonts w:hint="eastAsia" w:ascii="宋体" w:hAnsi="宋体"/>
                <w:szCs w:val="21"/>
                <w:lang w:val="en-US" w:eastAsia="zh-CN"/>
              </w:rPr>
              <w:t>李艳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8364" w:type="dxa"/>
            <w:gridSpan w:val="4"/>
            <w:vAlign w:val="center"/>
          </w:tcPr>
          <w:p>
            <w:pPr>
              <w:jc w:val="center"/>
              <w:rPr>
                <w:szCs w:val="21"/>
              </w:rPr>
            </w:pPr>
            <w:r>
              <w:rPr>
                <w:rFonts w:hint="eastAsia"/>
                <w:szCs w:val="21"/>
              </w:rPr>
              <w:t>开题报告内容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4" w:hRule="atLeast"/>
          <w:jc w:val="center"/>
        </w:trPr>
        <w:tc>
          <w:tcPr>
            <w:tcW w:w="8364" w:type="dxa"/>
            <w:gridSpan w:val="4"/>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36" w:lineRule="auto"/>
              <w:textAlignment w:val="auto"/>
              <w:rPr>
                <w:rFonts w:ascii="宋体" w:hAnsi="宋体"/>
                <w:szCs w:val="21"/>
              </w:rPr>
            </w:pPr>
            <w:r>
              <w:rPr>
                <w:rFonts w:hint="eastAsia" w:ascii="宋体" w:hAnsi="宋体"/>
                <w:szCs w:val="21"/>
              </w:rPr>
              <w:t>一、选题背景及选题意义、国内外研究现状、初步设想及拟解决的问题：</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asciiTheme="minorEastAsia" w:hAnsiTheme="minorEastAsia" w:eastAsiaTheme="minorEastAsia"/>
                <w:b/>
                <w:szCs w:val="21"/>
              </w:rPr>
            </w:pPr>
            <w:r>
              <w:rPr>
                <w:rFonts w:hint="eastAsia" w:asciiTheme="minorEastAsia" w:hAnsiTheme="minorEastAsia" w:eastAsiaTheme="minorEastAsia"/>
                <w:b/>
                <w:szCs w:val="21"/>
              </w:rPr>
              <w:t>选题背景及意义：</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20" w:firstLineChars="200"/>
              <w:jc w:val="both"/>
              <w:textAlignment w:val="auto"/>
              <w:rPr>
                <w:rFonts w:hint="default"/>
                <w:sz w:val="21"/>
                <w:szCs w:val="21"/>
                <w:lang w:val="en-US" w:eastAsia="zh-CN"/>
              </w:rPr>
            </w:pPr>
            <w:r>
              <w:rPr>
                <w:rFonts w:hint="eastAsia"/>
                <w:sz w:val="21"/>
                <w:szCs w:val="21"/>
                <w:lang w:val="en-US" w:eastAsia="zh-CN"/>
              </w:rPr>
              <w:t>20世纪80年代，大数据概念首次提出。2011年以麦肯锡咨询公司发布《大数据：下一个创新、竞争和生产率的前沿》报告为标志，大数据得到广泛的研究和应用。在大数据研究热潮中，数据挖掘技术是大数据分析的核心和骨干技术之一，也是大数据时代最重要的研究领域之一。作为一个多学科交叉研究领域，数据挖掘融合了数据库技术、人工智能、机器学习、统计学、知识工程、面向对象方法、信息检索、高性能计算以及数据可视化等多种技术的研究成果。数据挖掘是指在大型数据存储库中，自动或半自动地发现有用信息的过程从大型数据中提取隐藏的、前所未知的、潜在有用的信息或模式，数据挖掘任务主要是预测和描述，往下细分可大致分为分类、回归、聚类和关联分析这四种。由此可见，在数据挖掘技术中，分类任务占据着十分重要的研究地位。</w:t>
            </w:r>
            <w:r>
              <w:rPr>
                <w:rFonts w:hint="eastAsia"/>
                <w:sz w:val="21"/>
                <w:szCs w:val="21"/>
                <w:vertAlign w:val="superscript"/>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20" w:firstLineChars="200"/>
              <w:jc w:val="both"/>
              <w:textAlignment w:val="auto"/>
              <w:rPr>
                <w:rFonts w:hint="default"/>
                <w:sz w:val="21"/>
                <w:szCs w:val="21"/>
                <w:lang w:val="en-US" w:eastAsia="zh-CN"/>
              </w:rPr>
            </w:pPr>
            <w:r>
              <w:rPr>
                <w:rFonts w:hint="eastAsia"/>
                <w:sz w:val="21"/>
                <w:szCs w:val="21"/>
                <w:lang w:val="en-US" w:eastAsia="zh-CN"/>
              </w:rPr>
              <w:t>分类任务是指给定每条数据包含一组属性且其中一个属性为类标的训练集，利用这个训练集训练一个模型，使得这个模型能将未知数据尽可能准确分配到一个类。而分类算法是指由一群已知类标的样例训练出一个分类学习器的算法，使得该分类算法可以用训练出的分类器对未来的或未知的样本和数据进行分类预测。常见的分类算法有KNN算法、朴素贝叶斯算法、决策树算法、逻辑回归和SVM等。现如今，分类广泛应用于医疗诊断</w:t>
            </w:r>
            <w:r>
              <w:rPr>
                <w:rFonts w:hint="eastAsia"/>
                <w:sz w:val="21"/>
                <w:szCs w:val="21"/>
                <w:vertAlign w:val="superscript"/>
                <w:lang w:val="en-US" w:eastAsia="zh-CN"/>
              </w:rPr>
              <w:t>[2][3]</w:t>
            </w:r>
            <w:r>
              <w:rPr>
                <w:rFonts w:hint="eastAsia"/>
                <w:sz w:val="21"/>
                <w:szCs w:val="21"/>
                <w:lang w:val="en-US" w:eastAsia="zh-CN"/>
              </w:rPr>
              <w:t>、信用卡系统的信用分级、图像模式识别</w:t>
            </w:r>
            <w:r>
              <w:rPr>
                <w:rFonts w:hint="eastAsia"/>
                <w:sz w:val="21"/>
                <w:szCs w:val="21"/>
                <w:vertAlign w:val="superscript"/>
                <w:lang w:val="en-US" w:eastAsia="zh-CN"/>
              </w:rPr>
              <w:t>[4][5]</w:t>
            </w:r>
            <w:r>
              <w:rPr>
                <w:rFonts w:hint="eastAsia"/>
                <w:sz w:val="21"/>
                <w:szCs w:val="21"/>
                <w:lang w:val="en-US" w:eastAsia="zh-CN"/>
              </w:rPr>
              <w:t>等方面。</w:t>
            </w:r>
            <w:r>
              <w:rPr>
                <w:rFonts w:hint="eastAsia"/>
                <w:sz w:val="21"/>
                <w:szCs w:val="21"/>
                <w:vertAlign w:val="superscript"/>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20" w:firstLineChars="200"/>
              <w:jc w:val="both"/>
              <w:textAlignment w:val="auto"/>
              <w:rPr>
                <w:rFonts w:hint="eastAsia"/>
                <w:sz w:val="21"/>
                <w:szCs w:val="21"/>
                <w:lang w:val="en-US" w:eastAsia="zh-CN"/>
              </w:rPr>
            </w:pPr>
            <w:r>
              <w:rPr>
                <w:rFonts w:hint="eastAsia"/>
                <w:sz w:val="21"/>
                <w:szCs w:val="21"/>
                <w:lang w:val="en-US" w:eastAsia="zh-CN"/>
              </w:rPr>
              <w:t>由于计算机技术的不断发展，需要处理的数据量已经远大于从前，某些单一的分类学习器的泛化性能有所下降，为了能得到泛化性能更强的学习器，集成学习方法应运而生。集成学习通过按照设定的策略构建并结合多个相同或不同的学习器来完成学习任务，即先产生一组由一个现有的学习算法从训练数据产生的个体学习器，再用某种策略将它们结合起来，输出一个比单一学习器泛化性能要强的学习器。根据个体学习器的不同，集成方法主要分为以Boosting为代表的个体学习器间存在强依赖关系、必须串行生成的序列化方法和以Bagging为代表的个体学习器间不存在强依赖关系、可同时生成的并行化方法。根据以往学习的一般经验，集成学习把多个学习器结合起来，最终将获得比最好的单一学习器更好的性能，即一般情况下集成后得到的精确度会更高。</w:t>
            </w:r>
            <w:r>
              <w:rPr>
                <w:rFonts w:hint="eastAsia"/>
                <w:sz w:val="21"/>
                <w:szCs w:val="21"/>
                <w:vertAlign w:val="superscript"/>
                <w:lang w:val="en-US" w:eastAsia="zh-CN"/>
              </w:rPr>
              <w:t>[6]</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sz w:val="21"/>
                <w:szCs w:val="21"/>
                <w:lang w:val="en-US" w:eastAsia="zh-CN"/>
              </w:rPr>
            </w:pPr>
            <w:r>
              <w:rPr>
                <w:rFonts w:hint="eastAsia"/>
                <w:sz w:val="21"/>
                <w:szCs w:val="21"/>
                <w:lang w:val="en-US" w:eastAsia="zh-CN"/>
              </w:rPr>
              <w:t>目前，集成学习更重视训练模型的精度与多样性。本文通过对比集成前后的分类学习器的精度，以及对比不同方法集成得到的分类器的精度，分析得到何种分类算法集成后精度更高以及何种方法集成精度更高。</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default"/>
                <w:sz w:val="21"/>
                <w:szCs w:val="21"/>
                <w:lang w:val="en-US" w:eastAsia="zh-CN"/>
              </w:rPr>
            </w:pPr>
            <w:r>
              <w:rPr>
                <w:rFonts w:hint="eastAsia"/>
                <w:sz w:val="21"/>
                <w:szCs w:val="21"/>
                <w:lang w:val="en-US" w:eastAsia="zh-CN"/>
              </w:rPr>
              <w:t>大数据时代的到来，为世界带来了大数据科学技术，机器学习和数据挖掘也紧随发展的脚步不断发展。针对分类问题，研究基于集成学习的分类算法，主要是研究何种分类算法可以通过何种方法的集成学习得到精度更高的算法，根据此研究，为人们以后研究不同领域应用或创新分类算法时提供一个更高效更有力的方法和规律，尽可能得到重大突破，大大降低了未来研究过程中因精度过低而导致的整体研究性能低下的可能性，以便于大数据科学技术与应用发展快速前进，有助于人类研究紧跟时代脚步。</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asciiTheme="minorEastAsia" w:hAnsiTheme="minorEastAsia" w:eastAsiaTheme="minorEastAsia"/>
                <w:b/>
                <w:szCs w:val="21"/>
              </w:rPr>
            </w:pPr>
            <w:r>
              <w:rPr>
                <w:rFonts w:hint="eastAsia" w:asciiTheme="minorEastAsia" w:hAnsiTheme="minorEastAsia" w:eastAsiaTheme="minorEastAsia"/>
                <w:b/>
                <w:szCs w:val="21"/>
              </w:rPr>
              <w:t>国内外研究现状：</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20" w:firstLineChars="200"/>
              <w:jc w:val="both"/>
              <w:textAlignment w:val="auto"/>
              <w:rPr>
                <w:rFonts w:hint="eastAsia"/>
                <w:sz w:val="21"/>
                <w:szCs w:val="21"/>
                <w:lang w:val="en-US" w:eastAsia="zh-CN"/>
              </w:rPr>
            </w:pPr>
            <w:r>
              <w:rPr>
                <w:rFonts w:hint="eastAsia"/>
                <w:sz w:val="21"/>
                <w:szCs w:val="21"/>
                <w:lang w:val="en-US" w:eastAsia="zh-CN"/>
              </w:rPr>
              <w:t>2019年，袁泉、郭江帆和赵学华</w:t>
            </w:r>
            <w:r>
              <w:rPr>
                <w:rFonts w:hint="eastAsia"/>
                <w:sz w:val="21"/>
                <w:szCs w:val="21"/>
                <w:vertAlign w:val="superscript"/>
                <w:lang w:val="en-US" w:eastAsia="zh-CN"/>
              </w:rPr>
              <w:t>[7]</w:t>
            </w:r>
            <w:r>
              <w:rPr>
                <w:rFonts w:hint="eastAsia"/>
                <w:sz w:val="21"/>
                <w:szCs w:val="21"/>
                <w:lang w:val="en-US" w:eastAsia="zh-CN"/>
              </w:rPr>
              <w:t>提出了一种基于集成学习的不均衡数据流的分类算法，为了处理目标变量在随着时间的推移的过程中发生一些不可预见的现象导致模型的预测精度变低，即概念漂移这一问题，设计出了ECIDS算法。这个算法将数据流切分成一定数量的数据块，然后对应训练出相应数量的基分类器，计算基分类器的性能度量函数得出该基分类器的权值并添加到集成分类器中，当集成分类器中的基分类器数量达到预设值时，将后面添加的性能好的基分类器替换集成分类器中性能差的基分类器，最终采用加权投票策略进行预测分析，以此来应对概念漂移和不均衡数据流问题。</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20" w:firstLineChars="200"/>
              <w:jc w:val="both"/>
              <w:textAlignment w:val="auto"/>
              <w:rPr>
                <w:rFonts w:hint="default" w:cs="Times New Roman"/>
                <w:b w:val="0"/>
                <w:kern w:val="2"/>
                <w:sz w:val="21"/>
                <w:szCs w:val="21"/>
                <w:lang w:val="en-US" w:eastAsia="zh-CN" w:bidi="ar-SA"/>
              </w:rPr>
            </w:pPr>
            <w:r>
              <w:rPr>
                <w:rFonts w:hint="eastAsia" w:cs="Times New Roman"/>
                <w:b w:val="0"/>
                <w:kern w:val="2"/>
                <w:sz w:val="21"/>
                <w:szCs w:val="21"/>
                <w:lang w:val="en-US" w:eastAsia="zh-CN" w:bidi="ar-SA"/>
              </w:rPr>
              <w:t>2020年8月，陈伟宏</w:t>
            </w:r>
            <w:r>
              <w:rPr>
                <w:rFonts w:hint="eastAsia" w:cs="Times New Roman"/>
                <w:b w:val="0"/>
                <w:kern w:val="2"/>
                <w:sz w:val="21"/>
                <w:szCs w:val="21"/>
                <w:vertAlign w:val="superscript"/>
                <w:lang w:val="en-US" w:eastAsia="zh-CN" w:bidi="ar-SA"/>
              </w:rPr>
              <w:t>[8]</w:t>
            </w:r>
            <w:r>
              <w:rPr>
                <w:rFonts w:hint="eastAsia" w:cs="Times New Roman"/>
                <w:b w:val="0"/>
                <w:kern w:val="2"/>
                <w:sz w:val="21"/>
                <w:szCs w:val="21"/>
                <w:lang w:val="en-US" w:eastAsia="zh-CN" w:bidi="ar-SA"/>
              </w:rPr>
              <w:t>提出了一种新的混合降维集成学习方法HDRF来提高集成系统中各分支之间的多样性，同时保留了各个分支更多的训练样本信息。</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20" w:firstLineChars="200"/>
              <w:jc w:val="both"/>
              <w:textAlignment w:val="auto"/>
              <w:rPr>
                <w:rFonts w:hint="eastAsia"/>
                <w:sz w:val="21"/>
                <w:szCs w:val="21"/>
                <w:lang w:val="en-US" w:eastAsia="zh-CN"/>
              </w:rPr>
            </w:pPr>
            <w:r>
              <w:rPr>
                <w:rFonts w:hint="eastAsia"/>
                <w:sz w:val="21"/>
                <w:szCs w:val="21"/>
                <w:lang w:val="en-US" w:eastAsia="zh-CN"/>
              </w:rPr>
              <w:t>2020年11月，杜诗语、韩萌等人</w:t>
            </w:r>
            <w:r>
              <w:rPr>
                <w:rFonts w:hint="eastAsia"/>
                <w:sz w:val="21"/>
                <w:szCs w:val="21"/>
                <w:vertAlign w:val="superscript"/>
                <w:lang w:val="en-US" w:eastAsia="zh-CN"/>
              </w:rPr>
              <w:t>[9]</w:t>
            </w:r>
            <w:r>
              <w:rPr>
                <w:rFonts w:hint="eastAsia"/>
                <w:sz w:val="21"/>
                <w:szCs w:val="21"/>
                <w:lang w:val="en-US" w:eastAsia="zh-CN"/>
              </w:rPr>
              <w:t>针对如何实现集成分类中基分类器的动态更新以及如何分配恰当的权值提出了基于Boosting的BIE算法和BIWE算法。前者通过训练后得到的基分类器的精度确定是否替换性能较差的基分类器，从而实现动态更新问题。后者在前者的基础上添加了一个加权函数，计算获得基分类器最终权值，进而提升集成分类后得到的模型的性能。同年，</w:t>
            </w:r>
            <w:r>
              <w:rPr>
                <w:rFonts w:hint="default"/>
                <w:sz w:val="21"/>
                <w:szCs w:val="21"/>
                <w:lang w:val="en-US" w:eastAsia="zh-CN"/>
              </w:rPr>
              <w:t>Adel S. Assiri</w:t>
            </w:r>
            <w:r>
              <w:rPr>
                <w:rFonts w:hint="eastAsia"/>
                <w:sz w:val="21"/>
                <w:szCs w:val="21"/>
                <w:lang w:val="en-US" w:eastAsia="zh-CN"/>
              </w:rPr>
              <w:t>、</w:t>
            </w:r>
            <w:r>
              <w:rPr>
                <w:rFonts w:hint="default"/>
                <w:sz w:val="21"/>
                <w:szCs w:val="21"/>
                <w:lang w:val="en-US" w:eastAsia="zh-CN"/>
              </w:rPr>
              <w:t>Saima Nazir</w:t>
            </w:r>
            <w:r>
              <w:rPr>
                <w:rFonts w:hint="eastAsia"/>
                <w:sz w:val="21"/>
                <w:szCs w:val="21"/>
                <w:lang w:val="en-US" w:eastAsia="zh-CN"/>
              </w:rPr>
              <w:t>和</w:t>
            </w:r>
            <w:r>
              <w:rPr>
                <w:rFonts w:hint="default"/>
                <w:sz w:val="21"/>
                <w:szCs w:val="21"/>
                <w:lang w:val="en-US" w:eastAsia="zh-CN"/>
              </w:rPr>
              <w:t>Sergio A. Velastin</w:t>
            </w:r>
            <w:r>
              <w:rPr>
                <w:rFonts w:hint="eastAsia"/>
                <w:sz w:val="21"/>
                <w:szCs w:val="21"/>
                <w:vertAlign w:val="superscript"/>
                <w:lang w:val="en-US" w:eastAsia="zh-CN"/>
              </w:rPr>
              <w:t>[10]</w:t>
            </w:r>
            <w:r>
              <w:rPr>
                <w:rFonts w:hint="eastAsia"/>
                <w:sz w:val="21"/>
                <w:szCs w:val="21"/>
                <w:lang w:val="en-US" w:eastAsia="zh-CN"/>
              </w:rPr>
              <w:t>提出了一种乳腺肿瘤综合分类方法，他们评估了八种分类算法的性能以及投票法和平均法的策略性能，根据F3分数将性能最佳的三种分类算法（简单逻辑回归学习、随机梯度下降优化SVM学习和多层感知器网络）的预测结果用于采用了不加权多数投票策略的集成学习，提出在未来将计划评估不同特征选择算法，确定最小特征子集，帮助准确将乳腺癌分为良性或恶性。</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20" w:firstLineChars="200"/>
              <w:jc w:val="both"/>
              <w:textAlignment w:val="auto"/>
              <w:rPr>
                <w:rFonts w:hint="eastAsia"/>
                <w:sz w:val="21"/>
                <w:szCs w:val="21"/>
                <w:lang w:val="en-US" w:eastAsia="zh-CN"/>
              </w:rPr>
            </w:pPr>
            <w:r>
              <w:rPr>
                <w:rFonts w:hint="eastAsia"/>
                <w:sz w:val="21"/>
                <w:szCs w:val="21"/>
                <w:lang w:val="en-US" w:eastAsia="zh-CN"/>
              </w:rPr>
              <w:t>2021年初，朱亮、徐华和崔鑫</w:t>
            </w:r>
            <w:r>
              <w:rPr>
                <w:rFonts w:hint="eastAsia"/>
                <w:sz w:val="21"/>
                <w:szCs w:val="21"/>
                <w:vertAlign w:val="superscript"/>
                <w:lang w:val="en-US" w:eastAsia="zh-CN"/>
              </w:rPr>
              <w:t>[11]</w:t>
            </w:r>
            <w:r>
              <w:rPr>
                <w:rFonts w:hint="eastAsia"/>
                <w:sz w:val="21"/>
                <w:szCs w:val="21"/>
                <w:lang w:val="en-US" w:eastAsia="zh-CN"/>
              </w:rPr>
              <w:t>发现对基分类器在系数和多样性上进行改进有利于提升传统AdaBoost算法性能，因此引入与AdaBoost相关性最高的双误度量DF，优化基分类器系数的计算，提出了WD AdaBoost算法。</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20" w:firstLineChars="200"/>
              <w:jc w:val="both"/>
              <w:textAlignment w:val="auto"/>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jc w:val="both"/>
              <w:textAlignment w:val="auto"/>
              <w:rPr>
                <w:rFonts w:hint="eastAsia"/>
                <w:sz w:val="21"/>
                <w:szCs w:val="21"/>
                <w:lang w:val="en-US" w:eastAsia="zh-CN"/>
              </w:rPr>
            </w:pPr>
            <w:r>
              <w:rPr>
                <w:rFonts w:hint="eastAsia"/>
                <w:sz w:val="21"/>
                <w:szCs w:val="21"/>
                <w:lang w:val="en-US" w:eastAsia="zh-CN"/>
              </w:rPr>
              <w:t>参考文献：</w:t>
            </w: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firstLine="0" w:firstLineChars="0"/>
              <w:textAlignment w:val="auto"/>
              <w:rPr>
                <w:rFonts w:hint="eastAsia"/>
                <w:sz w:val="21"/>
                <w:szCs w:val="21"/>
                <w:lang w:val="en-US" w:eastAsia="zh-CN"/>
              </w:rPr>
            </w:pPr>
            <w:r>
              <w:rPr>
                <w:rFonts w:hint="eastAsia"/>
                <w:sz w:val="21"/>
                <w:szCs w:val="21"/>
                <w:lang w:val="en-US" w:eastAsia="zh-CN"/>
              </w:rPr>
              <w:t>毛国君,段立娟.数据挖掘原理与算法[M].北京.清华大学出版社.1,165.2016</w:t>
            </w: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firstLine="0" w:firstLineChars="0"/>
              <w:textAlignment w:val="auto"/>
              <w:rPr>
                <w:rFonts w:hint="eastAsia"/>
                <w:sz w:val="21"/>
                <w:szCs w:val="21"/>
                <w:lang w:val="en-US" w:eastAsia="zh-CN"/>
              </w:rPr>
            </w:pPr>
            <w:r>
              <w:rPr>
                <w:rFonts w:hint="eastAsia"/>
                <w:sz w:val="21"/>
                <w:szCs w:val="21"/>
                <w:lang w:val="en-US" w:eastAsia="zh-CN"/>
              </w:rPr>
              <w:t>汪琳琳,沈璐,施俊,费晓燕,周玮珺,徐浩煜,刘立庄.基于自步学习的多经验核映射集成分类器在乳腺癌超声计算机辅助诊断上的应用[J/OL].生物医学工程学杂志:1-9.2021</w:t>
            </w: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firstLine="0" w:firstLineChars="0"/>
              <w:textAlignment w:val="auto"/>
              <w:rPr>
                <w:rFonts w:hint="eastAsia"/>
                <w:sz w:val="21"/>
                <w:szCs w:val="21"/>
                <w:lang w:val="en-US" w:eastAsia="zh-CN"/>
              </w:rPr>
            </w:pPr>
            <w:r>
              <w:rPr>
                <w:rFonts w:hint="eastAsia"/>
                <w:sz w:val="21"/>
                <w:szCs w:val="21"/>
                <w:lang w:val="en-US" w:eastAsia="zh-CN"/>
              </w:rPr>
              <w:t>邓卓,苏秉华,张凯.基于集成学习的乳腺癌分类研究[J].中国医疗设备,35(12):59-62.2020</w:t>
            </w: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firstLine="0" w:firstLineChars="0"/>
              <w:textAlignment w:val="auto"/>
              <w:rPr>
                <w:rFonts w:hint="eastAsia"/>
                <w:sz w:val="21"/>
                <w:szCs w:val="21"/>
                <w:lang w:val="en-US" w:eastAsia="zh-CN"/>
              </w:rPr>
            </w:pPr>
            <w:r>
              <w:rPr>
                <w:rFonts w:hint="eastAsia"/>
                <w:sz w:val="21"/>
                <w:szCs w:val="21"/>
                <w:lang w:val="en-US" w:eastAsia="zh-CN"/>
              </w:rPr>
              <w:t>宝音图,刘伟,牛朝阳,李润生,张浩波.联合集成学习与EfficientNet的光学遥感图像场景分类[J/OL].计算机工程: 1-11.2021</w:t>
            </w: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firstLine="0" w:firstLineChars="0"/>
              <w:textAlignment w:val="auto"/>
              <w:rPr>
                <w:rFonts w:hint="eastAsia"/>
                <w:sz w:val="21"/>
                <w:szCs w:val="21"/>
                <w:lang w:val="en-US" w:eastAsia="zh-CN"/>
              </w:rPr>
            </w:pPr>
            <w:r>
              <w:rPr>
                <w:rFonts w:hint="eastAsia"/>
                <w:sz w:val="21"/>
                <w:szCs w:val="21"/>
                <w:lang w:val="en-US" w:eastAsia="zh-CN"/>
              </w:rPr>
              <w:t>吴建,许镜,丁韬.基于集成迁移学习的细粒度图像分类算法[J].重庆邮电大学学报(自然科学版),32(03):452-458.2020</w:t>
            </w: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firstLine="0" w:firstLineChars="0"/>
              <w:textAlignment w:val="auto"/>
              <w:rPr>
                <w:rFonts w:hint="eastAsia"/>
                <w:sz w:val="21"/>
                <w:szCs w:val="21"/>
                <w:lang w:val="en-US" w:eastAsia="zh-CN"/>
              </w:rPr>
            </w:pPr>
            <w:r>
              <w:rPr>
                <w:rFonts w:hint="eastAsia"/>
                <w:sz w:val="21"/>
                <w:szCs w:val="21"/>
                <w:lang w:val="en-US" w:eastAsia="zh-CN"/>
              </w:rPr>
              <w:t>周志华.机器学习[M].北京.清华大学出版社.53,196.2016</w:t>
            </w: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firstLine="0" w:firstLineChars="0"/>
              <w:textAlignment w:val="auto"/>
              <w:rPr>
                <w:rFonts w:hint="eastAsia" w:ascii="Calibri" w:hAnsi="Calibri" w:eastAsia="宋体" w:cs="Times New Roman"/>
                <w:b w:val="0"/>
                <w:kern w:val="2"/>
                <w:sz w:val="21"/>
                <w:szCs w:val="21"/>
                <w:lang w:val="en-US" w:eastAsia="zh-CN" w:bidi="ar-SA"/>
              </w:rPr>
            </w:pPr>
            <w:r>
              <w:rPr>
                <w:rFonts w:hint="eastAsia" w:ascii="Calibri" w:hAnsi="Calibri" w:eastAsia="宋体" w:cs="Times New Roman"/>
                <w:b w:val="0"/>
                <w:kern w:val="2"/>
                <w:sz w:val="21"/>
                <w:szCs w:val="21"/>
                <w:lang w:val="en-US" w:eastAsia="zh-CN" w:bidi="ar-SA"/>
              </w:rPr>
              <w:t>袁泉,郭江帆,赵学华.一种基于集成的不均衡数据流分类算法[J].计算机工程与科学,41(08):1519-1524.2019</w:t>
            </w: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firstLine="0" w:firstLineChars="0"/>
              <w:textAlignment w:val="auto"/>
              <w:rPr>
                <w:rFonts w:hint="default" w:ascii="Calibri" w:hAnsi="Calibri" w:eastAsia="宋体" w:cs="Times New Roman"/>
                <w:b w:val="0"/>
                <w:kern w:val="2"/>
                <w:sz w:val="21"/>
                <w:szCs w:val="21"/>
                <w:lang w:val="en-US" w:eastAsia="zh-CN" w:bidi="ar-SA"/>
              </w:rPr>
            </w:pPr>
            <w:r>
              <w:rPr>
                <w:rFonts w:hint="eastAsia" w:ascii="Calibri" w:hAnsi="Calibri" w:eastAsia="宋体" w:cs="Times New Roman"/>
                <w:b w:val="0"/>
                <w:kern w:val="2"/>
                <w:sz w:val="21"/>
                <w:szCs w:val="21"/>
                <w:lang w:val="en-US" w:eastAsia="zh-CN" w:bidi="ar-SA"/>
              </w:rPr>
              <w:t>陈伟宏.基于分类器选择的集成学习算法研究[D].华南理工大学.2020.</w:t>
            </w: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firstLine="0" w:firstLineChars="0"/>
              <w:textAlignment w:val="auto"/>
              <w:rPr>
                <w:rFonts w:hint="eastAsia" w:ascii="Calibri" w:hAnsi="Calibri" w:eastAsia="宋体" w:cs="Times New Roman"/>
                <w:b w:val="0"/>
                <w:kern w:val="2"/>
                <w:sz w:val="21"/>
                <w:szCs w:val="21"/>
                <w:lang w:val="en-US" w:eastAsia="zh-CN" w:bidi="ar-SA"/>
              </w:rPr>
            </w:pPr>
            <w:r>
              <w:rPr>
                <w:rFonts w:hint="eastAsia" w:ascii="Calibri" w:hAnsi="Calibri" w:eastAsia="宋体" w:cs="Times New Roman"/>
                <w:b w:val="0"/>
                <w:kern w:val="2"/>
                <w:sz w:val="21"/>
                <w:szCs w:val="21"/>
                <w:lang w:val="en-US" w:eastAsia="zh-CN" w:bidi="ar-SA"/>
              </w:rPr>
              <w:t>杜诗语</w:t>
            </w:r>
            <w:r>
              <w:rPr>
                <w:rFonts w:hint="eastAsia" w:cs="Times New Roman"/>
                <w:b w:val="0"/>
                <w:kern w:val="2"/>
                <w:sz w:val="21"/>
                <w:szCs w:val="21"/>
                <w:lang w:val="en-US" w:eastAsia="zh-CN" w:bidi="ar-SA"/>
              </w:rPr>
              <w:t>,</w:t>
            </w:r>
            <w:r>
              <w:rPr>
                <w:rFonts w:hint="eastAsia" w:ascii="Calibri" w:hAnsi="Calibri" w:eastAsia="宋体" w:cs="Times New Roman"/>
                <w:b w:val="0"/>
                <w:kern w:val="2"/>
                <w:sz w:val="21"/>
                <w:szCs w:val="21"/>
                <w:lang w:val="en-US" w:eastAsia="zh-CN" w:bidi="ar-SA"/>
              </w:rPr>
              <w:t>韩萌</w:t>
            </w:r>
            <w:r>
              <w:rPr>
                <w:rFonts w:hint="eastAsia" w:cs="Times New Roman"/>
                <w:b w:val="0"/>
                <w:kern w:val="2"/>
                <w:sz w:val="21"/>
                <w:szCs w:val="21"/>
                <w:lang w:val="en-US" w:eastAsia="zh-CN" w:bidi="ar-SA"/>
              </w:rPr>
              <w:t>,</w:t>
            </w:r>
            <w:r>
              <w:rPr>
                <w:rFonts w:hint="eastAsia" w:ascii="Calibri" w:hAnsi="Calibri" w:eastAsia="宋体" w:cs="Times New Roman"/>
                <w:b w:val="0"/>
                <w:kern w:val="2"/>
                <w:sz w:val="21"/>
                <w:szCs w:val="21"/>
                <w:lang w:val="en-US" w:eastAsia="zh-CN" w:bidi="ar-SA"/>
              </w:rPr>
              <w:t>申明尧</w:t>
            </w:r>
            <w:r>
              <w:rPr>
                <w:rFonts w:hint="eastAsia" w:cs="Times New Roman"/>
                <w:b w:val="0"/>
                <w:kern w:val="2"/>
                <w:sz w:val="21"/>
                <w:szCs w:val="21"/>
                <w:lang w:val="en-US" w:eastAsia="zh-CN" w:bidi="ar-SA"/>
              </w:rPr>
              <w:t>,</w:t>
            </w:r>
            <w:r>
              <w:rPr>
                <w:rFonts w:hint="eastAsia" w:ascii="Calibri" w:hAnsi="Calibri" w:eastAsia="宋体" w:cs="Times New Roman"/>
                <w:b w:val="0"/>
                <w:kern w:val="2"/>
                <w:sz w:val="21"/>
                <w:szCs w:val="21"/>
                <w:lang w:val="en-US" w:eastAsia="zh-CN" w:bidi="ar-SA"/>
              </w:rPr>
              <w:t>张春砚</w:t>
            </w:r>
            <w:r>
              <w:rPr>
                <w:rFonts w:hint="eastAsia" w:cs="Times New Roman"/>
                <w:b w:val="0"/>
                <w:kern w:val="2"/>
                <w:sz w:val="21"/>
                <w:szCs w:val="21"/>
                <w:lang w:val="en-US" w:eastAsia="zh-CN" w:bidi="ar-SA"/>
              </w:rPr>
              <w:t>,</w:t>
            </w:r>
            <w:r>
              <w:rPr>
                <w:rFonts w:hint="eastAsia" w:ascii="Calibri" w:hAnsi="Calibri" w:eastAsia="宋体" w:cs="Times New Roman"/>
                <w:b w:val="0"/>
                <w:kern w:val="2"/>
                <w:sz w:val="21"/>
                <w:szCs w:val="21"/>
                <w:lang w:val="en-US" w:eastAsia="zh-CN" w:bidi="ar-SA"/>
              </w:rPr>
              <w:t>孙蕊</w:t>
            </w:r>
            <w:r>
              <w:rPr>
                <w:rFonts w:hint="eastAsia" w:cs="Times New Roman"/>
                <w:b w:val="0"/>
                <w:kern w:val="2"/>
                <w:sz w:val="21"/>
                <w:szCs w:val="21"/>
                <w:lang w:val="en-US" w:eastAsia="zh-CN" w:bidi="ar-SA"/>
              </w:rPr>
              <w:t>.</w:t>
            </w:r>
            <w:r>
              <w:rPr>
                <w:rFonts w:hint="eastAsia" w:ascii="Calibri" w:hAnsi="Calibri" w:eastAsia="宋体" w:cs="Times New Roman"/>
                <w:b w:val="0"/>
                <w:kern w:val="2"/>
                <w:sz w:val="21"/>
                <w:szCs w:val="21"/>
                <w:lang w:val="en-US" w:eastAsia="zh-CN" w:bidi="ar-SA"/>
              </w:rPr>
              <w:t>基于Boosting的迭代加权集成分类算法</w:t>
            </w:r>
            <w:r>
              <w:rPr>
                <w:rFonts w:hint="default" w:ascii="Calibri" w:hAnsi="Calibri" w:eastAsia="宋体" w:cs="Times New Roman"/>
                <w:b w:val="0"/>
                <w:kern w:val="2"/>
                <w:sz w:val="21"/>
                <w:szCs w:val="21"/>
                <w:lang w:val="en-US" w:eastAsia="zh-CN" w:bidi="ar-SA"/>
              </w:rPr>
              <w:t>[J/OL]</w:t>
            </w:r>
            <w:r>
              <w:rPr>
                <w:rFonts w:hint="eastAsia" w:cs="Times New Roman"/>
                <w:b w:val="0"/>
                <w:kern w:val="2"/>
                <w:sz w:val="21"/>
                <w:szCs w:val="21"/>
                <w:lang w:val="en-US" w:eastAsia="zh-CN" w:bidi="ar-SA"/>
              </w:rPr>
              <w:t>.</w:t>
            </w:r>
            <w:r>
              <w:rPr>
                <w:rFonts w:hint="eastAsia" w:ascii="Calibri" w:hAnsi="Calibri" w:eastAsia="宋体" w:cs="Times New Roman"/>
                <w:b w:val="0"/>
                <w:kern w:val="2"/>
                <w:sz w:val="21"/>
                <w:szCs w:val="21"/>
                <w:lang w:val="en-US" w:eastAsia="zh-CN" w:bidi="ar-SA"/>
              </w:rPr>
              <w:t>计算机应用研究.2020</w:t>
            </w: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firstLine="0" w:firstLineChars="0"/>
              <w:textAlignment w:val="auto"/>
              <w:rPr>
                <w:sz w:val="21"/>
                <w:szCs w:val="21"/>
              </w:rPr>
            </w:pPr>
            <w:r>
              <w:rPr>
                <w:rFonts w:hint="default" w:ascii="Calibri" w:hAnsi="Calibri" w:eastAsia="宋体" w:cs="Times New Roman"/>
                <w:b w:val="0"/>
                <w:kern w:val="2"/>
                <w:sz w:val="21"/>
                <w:szCs w:val="21"/>
                <w:lang w:val="en-US" w:eastAsia="zh-CN" w:bidi="ar-SA"/>
              </w:rPr>
              <w:t>Adel S. Assiri, Saima Nazir, Sergio A. Velastin. Breast Tumor Classification Using an Ensemble Machine Learning Method.</w:t>
            </w:r>
            <w:r>
              <w:rPr>
                <w:rFonts w:hint="eastAsia" w:ascii="Calibri" w:hAnsi="Calibri" w:eastAsia="宋体" w:cs="Times New Roman"/>
                <w:b w:val="0"/>
                <w:kern w:val="2"/>
                <w:sz w:val="21"/>
                <w:szCs w:val="21"/>
                <w:lang w:val="en-US" w:eastAsia="zh-CN" w:bidi="ar-SA"/>
              </w:rPr>
              <w:t xml:space="preserve"> </w:t>
            </w:r>
            <w:r>
              <w:rPr>
                <w:rFonts w:hint="default" w:ascii="Calibri" w:hAnsi="Calibri" w:eastAsia="宋体" w:cs="Times New Roman"/>
                <w:b w:val="0"/>
                <w:kern w:val="2"/>
                <w:sz w:val="21"/>
                <w:szCs w:val="21"/>
                <w:lang w:val="en-US" w:eastAsia="zh-CN" w:bidi="ar-SA"/>
              </w:rPr>
              <w:t>Journal of Imaging</w:t>
            </w:r>
            <w:r>
              <w:rPr>
                <w:rFonts w:hint="eastAsia" w:ascii="Calibri" w:hAnsi="Calibri" w:eastAsia="宋体" w:cs="Times New Roman"/>
                <w:b w:val="0"/>
                <w:kern w:val="2"/>
                <w:sz w:val="21"/>
                <w:szCs w:val="21"/>
                <w:lang w:val="en-US" w:eastAsia="zh-CN" w:bidi="ar-SA"/>
              </w:rPr>
              <w:t xml:space="preserve">: </w:t>
            </w:r>
            <w:r>
              <w:rPr>
                <w:rFonts w:hint="default" w:ascii="Calibri" w:hAnsi="Calibri" w:eastAsia="宋体" w:cs="Times New Roman"/>
                <w:b w:val="0"/>
                <w:kern w:val="2"/>
                <w:sz w:val="21"/>
                <w:szCs w:val="21"/>
                <w:lang w:val="en-US" w:eastAsia="zh-CN" w:bidi="ar-SA"/>
              </w:rPr>
              <w:t>6(6)</w:t>
            </w:r>
            <w:r>
              <w:rPr>
                <w:rFonts w:hint="eastAsia" w:ascii="Calibri" w:hAnsi="Calibri" w:eastAsia="宋体" w:cs="Times New Roman"/>
                <w:b w:val="0"/>
                <w:kern w:val="2"/>
                <w:sz w:val="21"/>
                <w:szCs w:val="21"/>
                <w:lang w:val="en-US" w:eastAsia="zh-CN" w:bidi="ar-SA"/>
              </w:rPr>
              <w:t xml:space="preserve">. </w:t>
            </w:r>
            <w:r>
              <w:rPr>
                <w:rFonts w:hint="default" w:ascii="Calibri" w:hAnsi="Calibri" w:eastAsia="宋体" w:cs="Times New Roman"/>
                <w:b w:val="0"/>
                <w:kern w:val="2"/>
                <w:sz w:val="21"/>
                <w:szCs w:val="21"/>
                <w:lang w:val="en-US" w:eastAsia="zh-CN" w:bidi="ar-SA"/>
              </w:rPr>
              <w:t>2020</w:t>
            </w: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firstLine="0" w:firstLineChars="0"/>
              <w:textAlignment w:val="auto"/>
              <w:rPr>
                <w:rFonts w:hint="default"/>
                <w:sz w:val="21"/>
                <w:szCs w:val="21"/>
                <w:lang w:val="en-US" w:eastAsia="zh-CN"/>
              </w:rPr>
            </w:pPr>
            <w:r>
              <w:rPr>
                <w:rFonts w:hint="eastAsia" w:ascii="Calibri" w:hAnsi="Calibri" w:eastAsia="宋体" w:cs="Times New Roman"/>
                <w:b w:val="0"/>
                <w:kern w:val="2"/>
                <w:sz w:val="21"/>
                <w:szCs w:val="21"/>
                <w:lang w:val="en-US" w:eastAsia="zh-CN" w:bidi="ar-SA"/>
              </w:rPr>
              <w:t>朱亮,徐华,崔鑫.基于分类器系数和多样性的改进AdaBoost算法[J/OL].计算机</w:t>
            </w:r>
            <w:r>
              <w:rPr>
                <w:rFonts w:hint="eastAsia" w:cs="Times New Roman"/>
                <w:b w:val="0"/>
                <w:kern w:val="2"/>
                <w:sz w:val="21"/>
                <w:szCs w:val="21"/>
                <w:lang w:val="en-US" w:eastAsia="zh-CN" w:bidi="ar-SA"/>
              </w:rPr>
              <w:t>应</w:t>
            </w:r>
            <w:r>
              <w:rPr>
                <w:rFonts w:hint="eastAsia" w:ascii="Calibri" w:hAnsi="Calibri" w:eastAsia="宋体" w:cs="Times New Roman"/>
                <w:b w:val="0"/>
                <w:kern w:val="2"/>
                <w:sz w:val="21"/>
                <w:szCs w:val="21"/>
                <w:lang w:val="en-US" w:eastAsia="zh-CN" w:bidi="ar-SA"/>
              </w:rPr>
              <w:t>用:1-11.2021</w:t>
            </w:r>
            <w:bookmarkStart w:id="0" w:name="_GoBack"/>
            <w:bookmarkEnd w:id="0"/>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36" w:lineRule="auto"/>
              <w:jc w:val="both"/>
              <w:textAlignment w:val="auto"/>
              <w:rPr>
                <w:rFonts w:hint="eastAsia" w:ascii="Calibri" w:hAnsi="Calibri" w:eastAsia="宋体" w:cs="Times New Roman"/>
                <w:b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b/>
                <w:szCs w:val="21"/>
              </w:rPr>
            </w:pPr>
            <w:r>
              <w:rPr>
                <w:rFonts w:hint="eastAsia" w:asciiTheme="minorEastAsia" w:hAnsiTheme="minorEastAsia"/>
                <w:b/>
                <w:szCs w:val="21"/>
              </w:rPr>
              <w:t>初步设想及拟解决的问题：</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36" w:lineRule="auto"/>
              <w:jc w:val="both"/>
              <w:textAlignment w:val="auto"/>
              <w:rPr>
                <w:rFonts w:hint="eastAsia" w:ascii="Calibri" w:hAnsi="Calibri" w:eastAsia="宋体" w:cs="Times New Roman"/>
                <w:b w:val="0"/>
                <w:kern w:val="2"/>
                <w:sz w:val="21"/>
                <w:szCs w:val="21"/>
                <w:lang w:val="en-US" w:eastAsia="zh-CN" w:bidi="ar-SA"/>
              </w:rPr>
            </w:pPr>
            <w:r>
              <w:rPr>
                <w:rFonts w:hint="eastAsia" w:ascii="Calibri" w:hAnsi="Calibri" w:eastAsia="宋体" w:cs="Times New Roman"/>
                <w:b w:val="0"/>
                <w:kern w:val="2"/>
                <w:sz w:val="21"/>
                <w:szCs w:val="21"/>
                <w:lang w:val="en-US" w:eastAsia="zh-CN" w:bidi="ar-SA"/>
              </w:rPr>
              <w:t>首先简单介绍分类算法和集成学习的相关理论和代表算法；</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36" w:lineRule="auto"/>
              <w:jc w:val="both"/>
              <w:textAlignment w:val="auto"/>
              <w:rPr>
                <w:rFonts w:hint="eastAsia" w:ascii="Calibri" w:hAnsi="Calibri" w:eastAsia="宋体" w:cs="Times New Roman"/>
                <w:b w:val="0"/>
                <w:kern w:val="2"/>
                <w:sz w:val="21"/>
                <w:szCs w:val="21"/>
                <w:lang w:val="en-US" w:eastAsia="zh-CN" w:bidi="ar-SA"/>
              </w:rPr>
            </w:pPr>
            <w:r>
              <w:rPr>
                <w:rFonts w:hint="eastAsia" w:ascii="Calibri" w:hAnsi="Calibri" w:eastAsia="宋体" w:cs="Times New Roman"/>
                <w:b w:val="0"/>
                <w:kern w:val="2"/>
                <w:sz w:val="21"/>
                <w:szCs w:val="21"/>
                <w:lang w:val="en-US" w:eastAsia="zh-CN" w:bidi="ar-SA"/>
              </w:rPr>
              <w:t>对主要几种分类算法进行评估，取预测精度最好的三个或五个算法作为基分类器；</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36" w:lineRule="auto"/>
              <w:jc w:val="both"/>
              <w:textAlignment w:val="auto"/>
              <w:rPr>
                <w:rFonts w:hint="default" w:ascii="Calibri" w:hAnsi="Calibri" w:eastAsia="宋体" w:cs="Times New Roman"/>
                <w:b w:val="0"/>
                <w:kern w:val="2"/>
                <w:sz w:val="21"/>
                <w:szCs w:val="21"/>
                <w:lang w:val="en-US" w:eastAsia="zh-CN" w:bidi="ar-SA"/>
              </w:rPr>
            </w:pPr>
            <w:r>
              <w:rPr>
                <w:rFonts w:hint="eastAsia" w:ascii="Calibri" w:hAnsi="Calibri" w:eastAsia="宋体" w:cs="Times New Roman"/>
                <w:b w:val="0"/>
                <w:kern w:val="2"/>
                <w:sz w:val="21"/>
                <w:szCs w:val="21"/>
                <w:lang w:val="en-US" w:eastAsia="zh-CN" w:bidi="ar-SA"/>
              </w:rPr>
              <w:t>针对主要的两种集成方法Bagging和Boosting分别实验，得到预测精度最佳的集成分类器。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4" w:hRule="atLeast"/>
          <w:jc w:val="center"/>
        </w:trPr>
        <w:tc>
          <w:tcPr>
            <w:tcW w:w="8364" w:type="dxa"/>
            <w:gridSpan w:val="4"/>
          </w:tcPr>
          <w:p>
            <w:pPr>
              <w:numPr>
                <w:ilvl w:val="0"/>
                <w:numId w:val="3"/>
              </w:numPr>
              <w:rPr>
                <w:rFonts w:hint="eastAsia"/>
                <w:szCs w:val="21"/>
              </w:rPr>
            </w:pPr>
            <w:r>
              <w:rPr>
                <w:rFonts w:hint="eastAsia"/>
                <w:szCs w:val="21"/>
              </w:rPr>
              <w:t>论文撰写过程中拟采取的方法和手段：</w:t>
            </w:r>
          </w:p>
          <w:p>
            <w:pPr>
              <w:widowControl w:val="0"/>
              <w:numPr>
                <w:ilvl w:val="0"/>
                <w:numId w:val="4"/>
              </w:numPr>
              <w:jc w:val="both"/>
              <w:rPr>
                <w:rFonts w:hint="eastAsia"/>
                <w:szCs w:val="21"/>
                <w:lang w:val="en-US" w:eastAsia="zh-CN"/>
              </w:rPr>
            </w:pPr>
            <w:r>
              <w:rPr>
                <w:rFonts w:hint="eastAsia"/>
                <w:szCs w:val="21"/>
                <w:lang w:val="en-US" w:eastAsia="zh-CN"/>
              </w:rPr>
              <w:t>通过查阅相关书籍和资料，获取相关的理论知识；</w:t>
            </w:r>
          </w:p>
          <w:p>
            <w:pPr>
              <w:widowControl w:val="0"/>
              <w:numPr>
                <w:ilvl w:val="0"/>
                <w:numId w:val="4"/>
              </w:numPr>
              <w:jc w:val="both"/>
              <w:rPr>
                <w:rFonts w:hint="default"/>
                <w:szCs w:val="21"/>
                <w:lang w:val="en-US" w:eastAsia="zh-CN"/>
              </w:rPr>
            </w:pPr>
            <w:r>
              <w:rPr>
                <w:rFonts w:hint="eastAsia"/>
                <w:szCs w:val="21"/>
                <w:lang w:val="en-US" w:eastAsia="zh-CN"/>
              </w:rPr>
              <w:t>自行编写本文需要的代码进行实验，得到实验结果和所需图表；</w:t>
            </w:r>
          </w:p>
          <w:p>
            <w:pPr>
              <w:widowControl w:val="0"/>
              <w:numPr>
                <w:ilvl w:val="0"/>
                <w:numId w:val="4"/>
              </w:numPr>
              <w:jc w:val="both"/>
              <w:rPr>
                <w:rFonts w:hint="default"/>
                <w:szCs w:val="21"/>
                <w:lang w:val="en-US" w:eastAsia="zh-CN"/>
              </w:rPr>
            </w:pPr>
            <w:r>
              <w:rPr>
                <w:rFonts w:hint="eastAsia"/>
                <w:szCs w:val="21"/>
                <w:lang w:val="en-US" w:eastAsia="zh-CN"/>
              </w:rPr>
              <w:t>根据实验结果进行对比，得出所需结论。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0" w:hRule="atLeast"/>
          <w:jc w:val="center"/>
        </w:trPr>
        <w:tc>
          <w:tcPr>
            <w:tcW w:w="8364" w:type="dxa"/>
            <w:gridSpan w:val="4"/>
          </w:tcPr>
          <w:p>
            <w:r>
              <w:rPr>
                <w:rFonts w:hint="eastAsia"/>
              </w:rPr>
              <w:t>三、论文撰写提纲：</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sz w:val="21"/>
                <w:szCs w:val="21"/>
                <w:lang w:val="en-US" w:eastAsia="zh-CN"/>
              </w:rPr>
            </w:pPr>
            <w:r>
              <w:rPr>
                <w:rFonts w:hint="eastAsia"/>
                <w:sz w:val="21"/>
                <w:szCs w:val="21"/>
                <w:lang w:val="en-US" w:eastAsia="zh-CN"/>
              </w:rPr>
              <w:t>题目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sz w:val="21"/>
                <w:szCs w:val="21"/>
                <w:lang w:val="en-US" w:eastAsia="zh-CN"/>
              </w:rPr>
            </w:pPr>
            <w:r>
              <w:rPr>
                <w:rFonts w:hint="eastAsia"/>
                <w:sz w:val="21"/>
                <w:szCs w:val="21"/>
                <w:lang w:val="en-US" w:eastAsia="zh-CN"/>
              </w:rPr>
              <w:t>作者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sz w:val="21"/>
                <w:szCs w:val="21"/>
                <w:lang w:val="en-US" w:eastAsia="zh-CN"/>
              </w:rPr>
            </w:pPr>
            <w:r>
              <w:rPr>
                <w:rFonts w:hint="eastAsia"/>
                <w:sz w:val="21"/>
                <w:szCs w:val="21"/>
                <w:lang w:val="en-US" w:eastAsia="zh-CN"/>
              </w:rPr>
              <w:t>摘要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sz w:val="21"/>
                <w:szCs w:val="21"/>
                <w:lang w:val="en-US" w:eastAsia="zh-CN"/>
              </w:rPr>
            </w:pPr>
            <w:r>
              <w:rPr>
                <w:rFonts w:hint="eastAsia"/>
                <w:sz w:val="21"/>
                <w:szCs w:val="21"/>
                <w:lang w:val="en-US" w:eastAsia="zh-CN"/>
              </w:rPr>
              <w:t>关键词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sz w:val="21"/>
                <w:szCs w:val="21"/>
                <w:lang w:val="en-US" w:eastAsia="zh-CN"/>
              </w:rPr>
            </w:pPr>
            <w:r>
              <w:rPr>
                <w:rFonts w:hint="eastAsia"/>
                <w:sz w:val="21"/>
                <w:szCs w:val="21"/>
                <w:lang w:val="en-US" w:eastAsia="zh-CN"/>
              </w:rPr>
              <w:t>1 绪论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210" w:firstLineChars="100"/>
              <w:jc w:val="both"/>
              <w:textAlignment w:val="auto"/>
              <w:rPr>
                <w:rFonts w:hint="eastAsia"/>
                <w:sz w:val="21"/>
                <w:szCs w:val="21"/>
                <w:lang w:val="en-US" w:eastAsia="zh-CN"/>
              </w:rPr>
            </w:pPr>
            <w:r>
              <w:rPr>
                <w:rFonts w:hint="eastAsia"/>
                <w:sz w:val="21"/>
                <w:szCs w:val="21"/>
                <w:lang w:val="en-US" w:eastAsia="zh-CN"/>
              </w:rPr>
              <w:t>1.1 研究背景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210" w:firstLineChars="100"/>
              <w:jc w:val="both"/>
              <w:textAlignment w:val="auto"/>
              <w:rPr>
                <w:rFonts w:hint="eastAsia"/>
                <w:sz w:val="21"/>
                <w:szCs w:val="21"/>
                <w:lang w:val="en-US" w:eastAsia="zh-CN"/>
              </w:rPr>
            </w:pPr>
            <w:r>
              <w:rPr>
                <w:rFonts w:hint="eastAsia"/>
                <w:sz w:val="21"/>
                <w:szCs w:val="21"/>
                <w:lang w:val="en-US" w:eastAsia="zh-CN"/>
              </w:rPr>
              <w:t>1.2 选题意义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210" w:firstLineChars="100"/>
              <w:jc w:val="both"/>
              <w:textAlignment w:val="auto"/>
              <w:rPr>
                <w:rFonts w:hint="default"/>
                <w:sz w:val="21"/>
                <w:szCs w:val="21"/>
                <w:lang w:val="en-US" w:eastAsia="zh-CN"/>
              </w:rPr>
            </w:pPr>
            <w:r>
              <w:rPr>
                <w:rFonts w:hint="eastAsia"/>
                <w:sz w:val="21"/>
                <w:szCs w:val="21"/>
                <w:lang w:val="en-US" w:eastAsia="zh-CN"/>
              </w:rPr>
              <w:t>1.3 国内外研究进度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sz w:val="21"/>
                <w:szCs w:val="21"/>
                <w:lang w:val="en-US" w:eastAsia="zh-CN"/>
              </w:rPr>
            </w:pPr>
            <w:r>
              <w:rPr>
                <w:rFonts w:hint="eastAsia"/>
                <w:sz w:val="21"/>
                <w:szCs w:val="21"/>
                <w:lang w:val="en-US" w:eastAsia="zh-CN"/>
              </w:rPr>
              <w:t>2 理论概念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210" w:firstLineChars="100"/>
              <w:jc w:val="both"/>
              <w:textAlignment w:val="auto"/>
              <w:rPr>
                <w:rFonts w:hint="eastAsia"/>
                <w:sz w:val="21"/>
                <w:szCs w:val="21"/>
                <w:lang w:val="en-US" w:eastAsia="zh-CN"/>
              </w:rPr>
            </w:pPr>
            <w:r>
              <w:rPr>
                <w:rFonts w:hint="eastAsia"/>
                <w:sz w:val="21"/>
                <w:szCs w:val="21"/>
                <w:lang w:val="en-US" w:eastAsia="zh-CN"/>
              </w:rPr>
              <w:t>2.1分类算法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210" w:firstLineChars="100"/>
              <w:jc w:val="both"/>
              <w:textAlignment w:val="auto"/>
              <w:rPr>
                <w:rFonts w:hint="default"/>
                <w:sz w:val="21"/>
                <w:szCs w:val="21"/>
                <w:lang w:val="en-US" w:eastAsia="zh-CN"/>
              </w:rPr>
            </w:pPr>
            <w:r>
              <w:rPr>
                <w:rFonts w:hint="eastAsia"/>
                <w:sz w:val="21"/>
                <w:szCs w:val="21"/>
                <w:lang w:val="en-US" w:eastAsia="zh-CN"/>
              </w:rPr>
              <w:t>2.2集成学习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default"/>
                <w:sz w:val="21"/>
                <w:szCs w:val="21"/>
                <w:lang w:val="en-US" w:eastAsia="zh-CN"/>
              </w:rPr>
            </w:pPr>
            <w:r>
              <w:rPr>
                <w:rFonts w:hint="eastAsia"/>
                <w:sz w:val="21"/>
                <w:szCs w:val="21"/>
                <w:lang w:val="en-US" w:eastAsia="zh-CN"/>
              </w:rPr>
              <w:t>3 数据来源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default"/>
                <w:sz w:val="21"/>
                <w:szCs w:val="21"/>
                <w:lang w:val="en-US" w:eastAsia="zh-CN"/>
              </w:rPr>
            </w:pPr>
            <w:r>
              <w:rPr>
                <w:rFonts w:hint="eastAsia"/>
                <w:sz w:val="21"/>
                <w:szCs w:val="21"/>
                <w:lang w:val="en-US" w:eastAsia="zh-CN"/>
              </w:rPr>
              <w:t>4 实验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210" w:firstLineChars="100"/>
              <w:jc w:val="both"/>
              <w:textAlignment w:val="auto"/>
              <w:rPr>
                <w:rFonts w:hint="eastAsia"/>
                <w:sz w:val="21"/>
                <w:szCs w:val="21"/>
                <w:lang w:val="en-US" w:eastAsia="zh-CN"/>
              </w:rPr>
            </w:pPr>
            <w:r>
              <w:rPr>
                <w:rFonts w:hint="eastAsia"/>
                <w:sz w:val="21"/>
                <w:szCs w:val="21"/>
                <w:lang w:val="en-US" w:eastAsia="zh-CN"/>
              </w:rPr>
              <w:t>4.1实验结果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210" w:firstLineChars="100"/>
              <w:jc w:val="both"/>
              <w:textAlignment w:val="auto"/>
              <w:rPr>
                <w:rFonts w:hint="default"/>
                <w:sz w:val="21"/>
                <w:szCs w:val="21"/>
                <w:lang w:val="en-US" w:eastAsia="zh-CN"/>
              </w:rPr>
            </w:pPr>
            <w:r>
              <w:rPr>
                <w:rFonts w:hint="eastAsia"/>
                <w:sz w:val="21"/>
                <w:szCs w:val="21"/>
                <w:lang w:val="en-US" w:eastAsia="zh-CN"/>
              </w:rPr>
              <w:t>4.2对比分析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default"/>
                <w:sz w:val="21"/>
                <w:szCs w:val="21"/>
                <w:lang w:val="en-US" w:eastAsia="zh-CN"/>
              </w:rPr>
            </w:pPr>
            <w:r>
              <w:rPr>
                <w:rFonts w:hint="eastAsia"/>
                <w:sz w:val="21"/>
                <w:szCs w:val="21"/>
                <w:lang w:val="en-US" w:eastAsia="zh-CN"/>
              </w:rPr>
              <w:t>5 结论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default"/>
                <w:sz w:val="21"/>
                <w:szCs w:val="21"/>
                <w:lang w:val="en-US" w:eastAsia="zh-CN"/>
              </w:rPr>
            </w:pPr>
            <w:r>
              <w:rPr>
                <w:rFonts w:hint="eastAsia"/>
                <w:sz w:val="21"/>
                <w:szCs w:val="21"/>
                <w:lang w:val="en-US" w:eastAsia="zh-CN"/>
              </w:rPr>
              <w:t>6 参考文献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default"/>
                <w:sz w:val="21"/>
                <w:szCs w:val="21"/>
                <w:lang w:val="en-US" w:eastAsia="zh-CN"/>
              </w:rPr>
            </w:pPr>
            <w:r>
              <w:rPr>
                <w:rFonts w:hint="eastAsia"/>
                <w:sz w:val="21"/>
                <w:szCs w:val="21"/>
                <w:lang w:val="en-US" w:eastAsia="zh-CN"/>
              </w:rPr>
              <w:t>7 附录：主要是程序代码，以及一些公式验算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pPr>
            <w:r>
              <w:rPr>
                <w:rFonts w:hint="eastAsia"/>
                <w:sz w:val="21"/>
                <w:szCs w:val="21"/>
                <w:lang w:val="en-US" w:eastAsia="zh-CN"/>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20" w:hRule="atLeast"/>
          <w:jc w:val="center"/>
        </w:trPr>
        <w:tc>
          <w:tcPr>
            <w:tcW w:w="8364" w:type="dxa"/>
            <w:gridSpan w:val="4"/>
          </w:tcPr>
          <w:p>
            <w:pPr>
              <w:numPr>
                <w:ilvl w:val="0"/>
                <w:numId w:val="3"/>
              </w:numPr>
              <w:ind w:left="0" w:leftChars="0" w:firstLine="0" w:firstLineChars="0"/>
              <w:rPr>
                <w:rFonts w:hint="eastAsia"/>
                <w:szCs w:val="24"/>
              </w:rPr>
            </w:pPr>
            <w:r>
              <w:rPr>
                <w:rFonts w:hint="eastAsia"/>
                <w:szCs w:val="24"/>
              </w:rPr>
              <w:t>计划进度：</w:t>
            </w:r>
          </w:p>
          <w:p>
            <w:pPr>
              <w:widowControl w:val="0"/>
              <w:numPr>
                <w:ilvl w:val="0"/>
                <w:numId w:val="0"/>
              </w:numPr>
              <w:jc w:val="both"/>
              <w:rPr>
                <w:rFonts w:hint="eastAsia"/>
                <w:szCs w:val="24"/>
                <w:lang w:val="en-US" w:eastAsia="zh-CN"/>
              </w:rPr>
            </w:pPr>
            <w:r>
              <w:rPr>
                <w:rFonts w:hint="eastAsia"/>
                <w:szCs w:val="24"/>
                <w:lang w:val="en-US" w:eastAsia="zh-CN"/>
              </w:rPr>
              <w:t>1月：提交开题报告</w:t>
            </w:r>
          </w:p>
          <w:p>
            <w:pPr>
              <w:widowControl w:val="0"/>
              <w:numPr>
                <w:ilvl w:val="0"/>
                <w:numId w:val="0"/>
              </w:numPr>
              <w:jc w:val="both"/>
              <w:rPr>
                <w:rFonts w:hint="eastAsia"/>
                <w:szCs w:val="24"/>
                <w:lang w:val="en-US" w:eastAsia="zh-CN"/>
              </w:rPr>
            </w:pPr>
            <w:r>
              <w:rPr>
                <w:rFonts w:hint="eastAsia"/>
                <w:szCs w:val="24"/>
                <w:lang w:val="en-US" w:eastAsia="zh-CN"/>
              </w:rPr>
              <w:t>2月：写初稿</w:t>
            </w:r>
          </w:p>
          <w:p>
            <w:pPr>
              <w:widowControl w:val="0"/>
              <w:numPr>
                <w:ilvl w:val="0"/>
                <w:numId w:val="0"/>
              </w:numPr>
              <w:jc w:val="both"/>
              <w:rPr>
                <w:rFonts w:hint="eastAsia"/>
                <w:szCs w:val="24"/>
                <w:lang w:val="en-US" w:eastAsia="zh-CN"/>
              </w:rPr>
            </w:pPr>
            <w:r>
              <w:rPr>
                <w:rFonts w:hint="eastAsia"/>
                <w:szCs w:val="24"/>
                <w:lang w:val="en-US" w:eastAsia="zh-CN"/>
              </w:rPr>
              <w:t>3月初：提交初稿</w:t>
            </w:r>
          </w:p>
          <w:p>
            <w:pPr>
              <w:widowControl w:val="0"/>
              <w:numPr>
                <w:ilvl w:val="0"/>
                <w:numId w:val="0"/>
              </w:numPr>
              <w:jc w:val="both"/>
              <w:rPr>
                <w:rFonts w:hint="default"/>
                <w:szCs w:val="24"/>
                <w:lang w:val="en-US" w:eastAsia="zh-CN"/>
              </w:rPr>
            </w:pPr>
            <w:r>
              <w:rPr>
                <w:rFonts w:hint="eastAsia"/>
                <w:szCs w:val="24"/>
                <w:lang w:val="en-US" w:eastAsia="zh-CN"/>
              </w:rPr>
              <w:t>3月初-3月底：修改论文，完成最终稿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70" w:hRule="atLeast"/>
          <w:jc w:val="center"/>
        </w:trPr>
        <w:tc>
          <w:tcPr>
            <w:tcW w:w="8364" w:type="dxa"/>
            <w:gridSpan w:val="4"/>
          </w:tcPr>
          <w:p>
            <w:pPr>
              <w:rPr>
                <w:szCs w:val="24"/>
              </w:rPr>
            </w:pPr>
            <w:r>
              <w:rPr>
                <w:rFonts w:hint="eastAsia"/>
                <w:szCs w:val="24"/>
              </w:rPr>
              <w:t>五、指导教师意见：</w:t>
            </w:r>
          </w:p>
          <w:p>
            <w:pPr>
              <w:rPr>
                <w:szCs w:val="24"/>
              </w:rPr>
            </w:pPr>
          </w:p>
          <w:p>
            <w:pPr>
              <w:rPr>
                <w:szCs w:val="24"/>
              </w:rPr>
            </w:pPr>
          </w:p>
          <w:p>
            <w:pPr>
              <w:rPr>
                <w:szCs w:val="24"/>
              </w:rPr>
            </w:pPr>
          </w:p>
          <w:p>
            <w:pPr>
              <w:rPr>
                <w:szCs w:val="24"/>
              </w:rPr>
            </w:pPr>
          </w:p>
          <w:p>
            <w:pPr>
              <w:wordWrap w:val="0"/>
              <w:spacing w:line="360" w:lineRule="auto"/>
              <w:ind w:firstLine="4410" w:firstLineChars="2100"/>
              <w:rPr>
                <w:szCs w:val="24"/>
              </w:rPr>
            </w:pPr>
            <w:r>
              <w:rPr>
                <w:rFonts w:hint="eastAsia"/>
                <w:szCs w:val="24"/>
              </w:rPr>
              <w:t xml:space="preserve">                                                               指导教师签名：</w:t>
            </w:r>
          </w:p>
          <w:p>
            <w:pPr>
              <w:rPr>
                <w:szCs w:val="24"/>
              </w:rPr>
            </w:pPr>
            <w:r>
              <w:rPr>
                <w:rFonts w:hint="eastAsia"/>
                <w:szCs w:val="24"/>
              </w:rPr>
              <w:t xml:space="preserve">    　　　　　                                            年   月   日</w:t>
            </w:r>
          </w:p>
        </w:tc>
      </w:tr>
    </w:tbl>
    <w:p>
      <w:pPr>
        <w:spacing w:line="300" w:lineRule="auto"/>
        <w:rPr>
          <w:rFonts w:ascii="宋体" w:hAnsi="宋体"/>
          <w:szCs w:val="21"/>
        </w:rPr>
        <w:sectPr>
          <w:footerReference r:id="rId3" w:type="default"/>
          <w:pgSz w:w="11906" w:h="16838"/>
          <w:pgMar w:top="1440" w:right="1800" w:bottom="1440" w:left="1800" w:header="851" w:footer="992" w:gutter="0"/>
          <w:cols w:space="425" w:num="1"/>
          <w:docGrid w:type="lines" w:linePitch="312" w:charSpace="0"/>
        </w:sectPr>
      </w:pPr>
    </w:p>
    <w:tbl>
      <w:tblPr>
        <w:tblStyle w:val="5"/>
        <w:tblW w:w="8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3" w:hRule="atLeast"/>
          <w:jc w:val="center"/>
        </w:trPr>
        <w:tc>
          <w:tcPr>
            <w:tcW w:w="8287" w:type="dxa"/>
          </w:tcPr>
          <w:p>
            <w:pPr>
              <w:rPr>
                <w:szCs w:val="24"/>
              </w:rPr>
            </w:pPr>
            <w:r>
              <w:rPr>
                <w:rFonts w:hint="eastAsia"/>
                <w:szCs w:val="24"/>
              </w:rPr>
              <w:t>六、教学院（部）长意见：</w:t>
            </w:r>
          </w:p>
          <w:p>
            <w:pPr>
              <w:spacing w:line="360" w:lineRule="auto"/>
              <w:ind w:firstLine="3990" w:firstLineChars="1900"/>
            </w:pPr>
          </w:p>
          <w:p>
            <w:pPr>
              <w:spacing w:line="360" w:lineRule="auto"/>
              <w:ind w:firstLine="3990" w:firstLineChars="1900"/>
            </w:pPr>
          </w:p>
          <w:p>
            <w:pPr>
              <w:spacing w:line="360" w:lineRule="auto"/>
              <w:ind w:firstLine="3990" w:firstLineChars="1900"/>
            </w:pPr>
          </w:p>
          <w:p>
            <w:pPr>
              <w:spacing w:line="360" w:lineRule="auto"/>
              <w:ind w:firstLine="3990" w:firstLineChars="1900"/>
            </w:pPr>
          </w:p>
          <w:p>
            <w:pPr>
              <w:spacing w:line="360" w:lineRule="auto"/>
              <w:ind w:firstLine="3990" w:firstLineChars="1900"/>
            </w:pPr>
          </w:p>
          <w:p>
            <w:pPr>
              <w:spacing w:line="360" w:lineRule="auto"/>
              <w:ind w:firstLine="3360" w:firstLineChars="1600"/>
              <w:rPr>
                <w:szCs w:val="24"/>
              </w:rPr>
            </w:pPr>
            <w:r>
              <w:rPr>
                <w:rFonts w:hint="eastAsia"/>
                <w:szCs w:val="24"/>
              </w:rPr>
              <w:t>教学院（部）长签名：</w:t>
            </w:r>
          </w:p>
          <w:p>
            <w:pPr>
              <w:wordWrap w:val="0"/>
              <w:spacing w:line="360" w:lineRule="auto"/>
              <w:ind w:firstLine="3255" w:firstLineChars="1550"/>
              <w:rPr>
                <w:szCs w:val="24"/>
              </w:rPr>
            </w:pPr>
            <w:r>
              <w:rPr>
                <w:rFonts w:hint="eastAsia"/>
                <w:szCs w:val="24"/>
              </w:rPr>
              <w:t>（加盖学院或学部章） 　 年   月   日</w:t>
            </w:r>
          </w:p>
        </w:tc>
      </w:tr>
    </w:tbl>
    <w:p>
      <w:pPr>
        <w:spacing w:line="300" w:lineRule="auto"/>
        <w:rPr>
          <w:rFonts w:ascii="宋体" w:hAnsi="宋体"/>
          <w:sz w:val="18"/>
          <w:szCs w:val="18"/>
        </w:rPr>
        <w:sectPr>
          <w:footerReference r:id="rId4" w:type="default"/>
          <w:pgSz w:w="11906" w:h="16838"/>
          <w:pgMar w:top="1440" w:right="1797" w:bottom="1440" w:left="1797" w:header="851" w:footer="992" w:gutter="0"/>
          <w:cols w:space="425" w:num="1"/>
          <w:docGrid w:type="lines" w:linePitch="312" w:charSpace="640"/>
        </w:sectPr>
      </w:pPr>
      <w:r>
        <w:rPr>
          <w:rFonts w:hint="eastAsia" w:ascii="宋体" w:hAnsi="宋体"/>
          <w:sz w:val="18"/>
          <w:szCs w:val="18"/>
        </w:rPr>
        <w:t>注：本表一至四由学生填写；五、六由指导教师和学院填写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2</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3</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0AAA7F"/>
    <w:multiLevelType w:val="singleLevel"/>
    <w:tmpl w:val="830AAA7F"/>
    <w:lvl w:ilvl="0" w:tentative="0">
      <w:start w:val="1"/>
      <w:numFmt w:val="decimal"/>
      <w:lvlText w:val="%1."/>
      <w:lvlJc w:val="left"/>
      <w:pPr>
        <w:tabs>
          <w:tab w:val="left" w:pos="312"/>
        </w:tabs>
      </w:pPr>
    </w:lvl>
  </w:abstractNum>
  <w:abstractNum w:abstractNumId="1">
    <w:nsid w:val="D4401DDB"/>
    <w:multiLevelType w:val="singleLevel"/>
    <w:tmpl w:val="D4401DDB"/>
    <w:lvl w:ilvl="0" w:tentative="0">
      <w:start w:val="1"/>
      <w:numFmt w:val="decimal"/>
      <w:suff w:val="nothing"/>
      <w:lvlText w:val="%1、"/>
      <w:lvlJc w:val="left"/>
    </w:lvl>
  </w:abstractNum>
  <w:abstractNum w:abstractNumId="2">
    <w:nsid w:val="0505A9AF"/>
    <w:multiLevelType w:val="singleLevel"/>
    <w:tmpl w:val="0505A9AF"/>
    <w:lvl w:ilvl="0" w:tentative="0">
      <w:start w:val="1"/>
      <w:numFmt w:val="decimal"/>
      <w:lvlText w:val="[%1]"/>
      <w:lvlJc w:val="left"/>
      <w:pPr>
        <w:tabs>
          <w:tab w:val="left" w:pos="312"/>
        </w:tabs>
      </w:pPr>
    </w:lvl>
  </w:abstractNum>
  <w:abstractNum w:abstractNumId="3">
    <w:nsid w:val="579AC861"/>
    <w:multiLevelType w:val="singleLevel"/>
    <w:tmpl w:val="579AC861"/>
    <w:lvl w:ilvl="0" w:tentative="0">
      <w:start w:val="2"/>
      <w:numFmt w:val="chineseCounting"/>
      <w:suff w:val="nothing"/>
      <w:lvlText w:val="%1、"/>
      <w:lvlJc w:val="left"/>
      <w:rPr>
        <w:rFonts w:hint="eastAsi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EE6EF4"/>
    <w:rsid w:val="266C7810"/>
    <w:rsid w:val="27605FF5"/>
    <w:rsid w:val="414E72EC"/>
    <w:rsid w:val="6DBB3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pPr>
      <w:jc w:val="center"/>
    </w:pPr>
    <w:rPr>
      <w:rFonts w:ascii="Arial" w:hAnsi="Arial" w:eastAsia="黑体"/>
      <w:sz w:val="20"/>
      <w:szCs w:val="22"/>
    </w:rPr>
  </w:style>
  <w:style w:type="paragraph" w:styleId="3">
    <w:name w:val="footer"/>
    <w:basedOn w:val="1"/>
    <w:unhideWhenUsed/>
    <w:qFormat/>
    <w:uiPriority w:val="99"/>
    <w:pPr>
      <w:tabs>
        <w:tab w:val="center" w:pos="4153"/>
        <w:tab w:val="right" w:pos="8306"/>
      </w:tabs>
      <w:snapToGrid w:val="0"/>
    </w:pPr>
    <w:rPr>
      <w:rFonts w:asciiTheme="minorHAnsi" w:hAnsiTheme="minorHAnsi" w:eastAsiaTheme="minorEastAsia" w:cstheme="minorBidi"/>
      <w:sz w:val="18"/>
      <w:szCs w:val="18"/>
    </w:rPr>
  </w:style>
  <w:style w:type="paragraph" w:styleId="4">
    <w:name w:val="Title"/>
    <w:basedOn w:val="1"/>
    <w:next w:val="1"/>
    <w:qFormat/>
    <w:uiPriority w:val="10"/>
    <w:pPr>
      <w:spacing w:before="240" w:after="60"/>
      <w:jc w:val="center"/>
      <w:outlineLvl w:val="0"/>
    </w:pPr>
    <w:rPr>
      <w:rFonts w:asciiTheme="majorHAnsi" w:hAnsiTheme="majorHAnsi" w:cstheme="majorBidi"/>
      <w:b/>
      <w:bCs/>
      <w:sz w:val="24"/>
      <w:szCs w:val="32"/>
    </w:rPr>
  </w:style>
  <w:style w:type="paragraph" w:styleId="7">
    <w:name w:val="No Spacing"/>
    <w:qFormat/>
    <w:uiPriority w:val="1"/>
    <w:pPr>
      <w:widowControl w:val="0"/>
      <w:jc w:val="center"/>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lmt</dc:creator>
  <cp:lastModifiedBy>倾心丿暖灬Dream</cp:lastModifiedBy>
  <dcterms:modified xsi:type="dcterms:W3CDTF">2021-01-29T07:46:22Z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