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5408"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5408;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59264"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59264;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028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1312;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2336;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3360;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4384;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pageBreakBefore w:val="0"/>
        <w:kinsoku/>
        <w:overflowPunct/>
        <w:topLinePunct w:val="0"/>
        <w:autoSpaceDE/>
        <w:autoSpaceDN/>
        <w:bidi w:val="0"/>
        <w:adjustRightInd/>
        <w:snapToGrid/>
        <w:jc w:val="center"/>
        <w:textAlignment w:val="center"/>
        <w:rPr>
          <w:rFonts w:ascii="宋体" w:hAnsi="宋体"/>
          <w:position w:val="0"/>
          <w:sz w:val="30"/>
          <w:szCs w:val="30"/>
        </w:rPr>
      </w:pPr>
      <w:r>
        <w:rPr>
          <w:rFonts w:hint="eastAsia"/>
          <w:b/>
          <w:w w:val="90"/>
          <w:position w:val="0"/>
          <w:sz w:val="32"/>
        </w:rPr>
        <w:t>北京师范大学珠海分校学位论文写作声明和使用授权说明</w:t>
      </w:r>
    </w:p>
    <w:p>
      <w:pPr>
        <w:pageBreakBefore w:val="0"/>
        <w:kinsoku/>
        <w:overflowPunct/>
        <w:topLinePunct w:val="0"/>
        <w:autoSpaceDE/>
        <w:autoSpaceDN/>
        <w:bidi w:val="0"/>
        <w:adjustRightInd/>
        <w:snapToGrid/>
        <w:jc w:val="center"/>
        <w:textAlignment w:val="center"/>
        <w:rPr>
          <w:rFonts w:ascii="宋体" w:hAnsi="宋体"/>
          <w:position w:val="0"/>
          <w:sz w:val="28"/>
          <w:szCs w:val="28"/>
        </w:rPr>
      </w:pPr>
    </w:p>
    <w:p>
      <w:pPr>
        <w:pageBreakBefore w:val="0"/>
        <w:kinsoku/>
        <w:overflowPunct/>
        <w:topLinePunct w:val="0"/>
        <w:autoSpaceDE/>
        <w:autoSpaceDN/>
        <w:bidi w:val="0"/>
        <w:adjustRightInd/>
        <w:snapToGrid/>
        <w:jc w:val="center"/>
        <w:textAlignment w:val="center"/>
        <w:rPr>
          <w:b/>
          <w:position w:val="0"/>
          <w:sz w:val="18"/>
          <w:szCs w:val="18"/>
        </w:rPr>
      </w:pPr>
      <w:r>
        <w:rPr>
          <w:rFonts w:hint="eastAsia"/>
          <w:b/>
          <w:position w:val="0"/>
          <w:sz w:val="28"/>
        </w:rPr>
        <w:t>学位论文写作声明</w:t>
      </w:r>
    </w:p>
    <w:p>
      <w:pPr>
        <w:pageBreakBefore w:val="0"/>
        <w:kinsoku/>
        <w:overflowPunct/>
        <w:topLinePunct w:val="0"/>
        <w:autoSpaceDE/>
        <w:autoSpaceDN/>
        <w:bidi w:val="0"/>
        <w:adjustRightInd/>
        <w:snapToGrid/>
        <w:jc w:val="center"/>
        <w:textAlignment w:val="center"/>
        <w:rPr>
          <w:rFonts w:ascii="宋体" w:hAnsi="宋体"/>
          <w:position w:val="0"/>
          <w:sz w:val="18"/>
          <w:szCs w:val="18"/>
        </w:rPr>
      </w:pPr>
    </w:p>
    <w:p>
      <w:pPr>
        <w:pageBreakBefore w:val="0"/>
        <w:kinsoku/>
        <w:overflowPunct/>
        <w:topLinePunct w:val="0"/>
        <w:autoSpaceDE/>
        <w:autoSpaceDN/>
        <w:bidi w:val="0"/>
        <w:adjustRightInd/>
        <w:snapToGrid/>
        <w:spacing w:line="360" w:lineRule="auto"/>
        <w:ind w:firstLine="420" w:firstLineChars="200"/>
        <w:textAlignment w:val="center"/>
        <w:rPr>
          <w:rFonts w:ascii="宋体" w:hAnsi="宋体"/>
          <w:position w:val="0"/>
        </w:rPr>
      </w:pPr>
      <w:r>
        <w:rPr>
          <w:rFonts w:hint="eastAsia" w:ascii="宋体" w:hAnsi="宋体"/>
          <w:position w:val="0"/>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pageBreakBefore w:val="0"/>
        <w:kinsoku/>
        <w:overflowPunct/>
        <w:topLinePunct w:val="0"/>
        <w:autoSpaceDE/>
        <w:autoSpaceDN/>
        <w:bidi w:val="0"/>
        <w:adjustRightInd/>
        <w:snapToGrid/>
        <w:spacing w:line="360" w:lineRule="auto"/>
        <w:textAlignment w:val="center"/>
        <w:rPr>
          <w:position w:val="0"/>
        </w:rPr>
      </w:pPr>
    </w:p>
    <w:p>
      <w:pPr>
        <w:pageBreakBefore w:val="0"/>
        <w:kinsoku/>
        <w:wordWrap w:val="0"/>
        <w:overflowPunct/>
        <w:topLinePunct w:val="0"/>
        <w:autoSpaceDE/>
        <w:autoSpaceDN/>
        <w:bidi w:val="0"/>
        <w:adjustRightInd/>
        <w:snapToGrid/>
        <w:jc w:val="right"/>
        <w:textAlignment w:val="center"/>
        <w:rPr>
          <w:rFonts w:ascii="宋体" w:hAnsi="宋体"/>
          <w:position w:val="0"/>
        </w:rPr>
      </w:pPr>
      <w:r>
        <w:rPr>
          <w:rFonts w:hint="eastAsia" w:ascii="宋体" w:hAnsi="宋体"/>
          <w:position w:val="0"/>
        </w:rPr>
        <w:t xml:space="preserve">                       论文作者签名：          日期：    年    月    日   </w:t>
      </w: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jc w:val="center"/>
        <w:textAlignment w:val="center"/>
        <w:rPr>
          <w:b/>
          <w:position w:val="0"/>
          <w:sz w:val="28"/>
        </w:rPr>
      </w:pPr>
      <w:r>
        <w:rPr>
          <w:rFonts w:hint="eastAsia"/>
          <w:b/>
          <w:position w:val="0"/>
          <w:sz w:val="28"/>
        </w:rPr>
        <w:t>学位论文使用授权说明</w:t>
      </w:r>
    </w:p>
    <w:p>
      <w:pPr>
        <w:pageBreakBefore w:val="0"/>
        <w:kinsoku/>
        <w:overflowPunct/>
        <w:topLinePunct w:val="0"/>
        <w:autoSpaceDE/>
        <w:autoSpaceDN/>
        <w:bidi w:val="0"/>
        <w:adjustRightInd/>
        <w:snapToGrid/>
        <w:textAlignment w:val="center"/>
        <w:rPr>
          <w:b/>
          <w:position w:val="0"/>
          <w:sz w:val="18"/>
          <w:szCs w:val="18"/>
        </w:rPr>
      </w:pPr>
    </w:p>
    <w:p>
      <w:pPr>
        <w:pageBreakBefore w:val="0"/>
        <w:kinsoku/>
        <w:overflowPunct/>
        <w:topLinePunct w:val="0"/>
        <w:autoSpaceDE/>
        <w:autoSpaceDN/>
        <w:bidi w:val="0"/>
        <w:adjustRightInd/>
        <w:snapToGrid/>
        <w:spacing w:line="360" w:lineRule="auto"/>
        <w:ind w:firstLine="514" w:firstLineChars="245"/>
        <w:textAlignment w:val="center"/>
        <w:rPr>
          <w:rFonts w:ascii="宋体" w:hAnsi="宋体"/>
          <w:position w:val="0"/>
        </w:rPr>
      </w:pPr>
      <w:r>
        <w:rPr>
          <w:rFonts w:hint="eastAsia" w:ascii="宋体" w:hAnsi="宋体"/>
          <w:position w:val="0"/>
        </w:rPr>
        <w:t>本人完全了解北京师范大学珠海分校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提供网上服务。（保密论文在解密后遵守此规定）</w:t>
      </w:r>
    </w:p>
    <w:p>
      <w:pPr>
        <w:pageBreakBefore w:val="0"/>
        <w:kinsoku/>
        <w:overflowPunct/>
        <w:topLinePunct w:val="0"/>
        <w:autoSpaceDE/>
        <w:autoSpaceDN/>
        <w:bidi w:val="0"/>
        <w:adjustRightInd/>
        <w:snapToGrid/>
        <w:spacing w:line="360" w:lineRule="auto"/>
        <w:ind w:firstLine="514" w:firstLineChars="245"/>
        <w:textAlignment w:val="center"/>
        <w:rPr>
          <w:rFonts w:ascii="宋体" w:hAnsi="宋体"/>
          <w:position w:val="0"/>
        </w:rPr>
      </w:pPr>
    </w:p>
    <w:p>
      <w:pPr>
        <w:pageBreakBefore w:val="0"/>
        <w:kinsoku/>
        <w:overflowPunct/>
        <w:topLinePunct w:val="0"/>
        <w:autoSpaceDE/>
        <w:autoSpaceDN/>
        <w:bidi w:val="0"/>
        <w:adjustRightInd/>
        <w:snapToGrid/>
        <w:spacing w:line="360" w:lineRule="auto"/>
        <w:ind w:firstLine="514" w:firstLineChars="245"/>
        <w:textAlignment w:val="center"/>
        <w:rPr>
          <w:rFonts w:ascii="宋体" w:hAnsi="宋体"/>
          <w:position w:val="0"/>
        </w:rPr>
      </w:pPr>
    </w:p>
    <w:p>
      <w:pPr>
        <w:pageBreakBefore w:val="0"/>
        <w:kinsoku/>
        <w:overflowPunct/>
        <w:topLinePunct w:val="0"/>
        <w:autoSpaceDE/>
        <w:autoSpaceDN/>
        <w:bidi w:val="0"/>
        <w:adjustRightInd/>
        <w:snapToGrid/>
        <w:spacing w:line="360" w:lineRule="auto"/>
        <w:ind w:firstLine="514" w:firstLineChars="245"/>
        <w:textAlignment w:val="center"/>
        <w:rPr>
          <w:rFonts w:ascii="宋体" w:hAnsi="宋体"/>
          <w:position w:val="0"/>
        </w:rPr>
      </w:pPr>
    </w:p>
    <w:p>
      <w:pPr>
        <w:pageBreakBefore w:val="0"/>
        <w:kinsoku/>
        <w:overflowPunct/>
        <w:topLinePunct w:val="0"/>
        <w:autoSpaceDE/>
        <w:autoSpaceDN/>
        <w:bidi w:val="0"/>
        <w:adjustRightInd/>
        <w:snapToGrid/>
        <w:spacing w:line="360" w:lineRule="auto"/>
        <w:ind w:firstLine="514" w:firstLineChars="245"/>
        <w:textAlignment w:val="center"/>
        <w:rPr>
          <w:rFonts w:ascii="宋体" w:hAnsi="宋体"/>
          <w:position w:val="0"/>
        </w:rPr>
      </w:pPr>
    </w:p>
    <w:p>
      <w:pPr>
        <w:pageBreakBefore w:val="0"/>
        <w:kinsoku/>
        <w:wordWrap w:val="0"/>
        <w:overflowPunct/>
        <w:topLinePunct w:val="0"/>
        <w:autoSpaceDE/>
        <w:autoSpaceDN/>
        <w:bidi w:val="0"/>
        <w:adjustRightInd/>
        <w:snapToGrid/>
        <w:spacing w:line="360" w:lineRule="auto"/>
        <w:ind w:firstLine="514" w:firstLineChars="245"/>
        <w:jc w:val="right"/>
        <w:textAlignment w:val="center"/>
        <w:rPr>
          <w:rFonts w:ascii="宋体" w:hAnsi="宋体"/>
          <w:position w:val="0"/>
        </w:rPr>
      </w:pPr>
      <w:r>
        <w:rPr>
          <w:rFonts w:hint="eastAsia" w:ascii="宋体" w:hAnsi="宋体"/>
          <w:position w:val="0"/>
        </w:rPr>
        <w:t xml:space="preserve">                    论文作者签名：          导师签名：                 </w:t>
      </w:r>
    </w:p>
    <w:p>
      <w:pPr>
        <w:pageBreakBefore w:val="0"/>
        <w:kinsoku/>
        <w:wordWrap w:val="0"/>
        <w:overflowPunct/>
        <w:topLinePunct w:val="0"/>
        <w:autoSpaceDE/>
        <w:autoSpaceDN/>
        <w:bidi w:val="0"/>
        <w:adjustRightInd/>
        <w:snapToGrid/>
        <w:spacing w:line="360" w:lineRule="auto"/>
        <w:ind w:firstLine="514" w:firstLineChars="245"/>
        <w:jc w:val="right"/>
        <w:textAlignment w:val="center"/>
        <w:rPr>
          <w:rFonts w:ascii="宋体" w:hAnsi="宋体"/>
          <w:position w:val="0"/>
        </w:rPr>
      </w:pPr>
      <w:r>
        <w:rPr>
          <w:rFonts w:hint="eastAsia" w:ascii="宋体" w:hAnsi="宋体"/>
          <w:position w:val="0"/>
        </w:rPr>
        <w:t xml:space="preserve">                            日期：    年    月    日   </w:t>
      </w: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r>
        <w:rPr>
          <w:rFonts w:hint="eastAsia" w:asciiTheme="minorEastAsia" w:hAnsiTheme="minorEastAsia" w:eastAsiaTheme="minorEastAsia" w:cstheme="minorEastAsia"/>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cstheme="minorEastAsia"/>
          <w:sz w:val="36"/>
          <w:szCs w:val="36"/>
          <w:lang w:val="en-US" w:eastAsia="zh-CN"/>
        </w:rPr>
      </w:pPr>
      <w:r>
        <w:rPr>
          <w:rFonts w:hint="eastAsia" w:asciiTheme="minorEastAsia" w:hAnsiTheme="minorEastAsia" w:cstheme="minorEastAsia"/>
          <w:sz w:val="36"/>
          <w:szCs w:val="36"/>
          <w:lang w:val="en-US" w:eastAsia="zh-CN"/>
        </w:rPr>
        <w:t>摘要</w:t>
      </w:r>
    </w:p>
    <w:p>
      <w:pPr>
        <w:jc w:val="center"/>
        <w:rPr>
          <w:rFonts w:hint="default" w:asciiTheme="minorEastAsia" w:hAnsi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Style w:val="2"/>
        <w:bidi w:val="0"/>
        <w:rPr>
          <w:rFonts w:hint="default"/>
          <w:lang w:val="en-US" w:eastAsia="zh-CN"/>
        </w:rPr>
      </w:pPr>
      <w:r>
        <w:rPr>
          <w:rFonts w:hint="eastAsia"/>
          <w:lang w:val="en-US" w:eastAsia="zh-CN"/>
        </w:rPr>
        <w:t>1   绪论</w:t>
      </w:r>
      <w:bookmarkStart w:id="22" w:name="_GoBack"/>
      <w:bookmarkEnd w:id="22"/>
    </w:p>
    <w:p>
      <w:pPr>
        <w:pStyle w:val="3"/>
        <w:bidi w:val="0"/>
        <w:rPr>
          <w:rFonts w:hint="eastAsia"/>
          <w:lang w:val="en-US" w:eastAsia="zh-CN"/>
        </w:rPr>
      </w:pPr>
      <w:r>
        <w:rPr>
          <w:rFonts w:hint="eastAsia"/>
          <w:lang w:val="en-US" w:eastAsia="zh-CN"/>
        </w:rPr>
        <w:t>1.1   深度学习模型算法发展历史及研究意义</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是一种对输入数据进行表示学习或者进行非线性变换的技术，它是不少于2个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end-to-end)”的学习方式，也就是直接从原始输入数据到输出结果的学习过程，这一点相比于传统的机器学习算法需要花费大量的人力资源在特征处理上节省了大量的时间，众所周知，对于传统的机器学习算法，比如决策树(Decision Tree)、K-近邻(k-Nearest Neighbor)等，相关研究人员百分之八十的时间都花在特征处理上面，而使用深度学习模型可以减少花在特征处理上面的时间，让研究人员可以把更多时间专注于模型上，因此深度学习(Deep Learning)通常也称之为表示学习。</w:t>
      </w:r>
    </w:p>
    <w:p>
      <w:pPr>
        <w:keepNext w:val="0"/>
        <w:keepLines w:val="0"/>
        <w:widowControl/>
        <w:suppressLineNumbers w:val="0"/>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深度学习(Deep Learning)本质上是包含了多个隐含层的人工神经网络，而人工神经网络的研究历史并非一帆风顺，具体可追溯到上世纪40年代。Pitts和McCulloch在1943年提出了首个神经元数学模型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，Rosenblatt于1957年提出了感知机(perceptron)模型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Rumelhart和Hinton在自然杂志《Nature》发表的著名误差逆传播算法(back propagation,BP)算法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widowControl w:val="0"/>
        <w:numPr>
          <w:ilvl w:val="0"/>
          <w:numId w:val="0"/>
        </w:numPr>
        <w:bidi w:val="0"/>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多层神经网络比浅层模型在特征学习能力上有着更加出色的能力，并用无监督和分层的预训练可以有效的解决多层神经网络的训练难题。同时期，蒙特利尔大学的Bengio也发表论文强调了分层(lay-wise)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w:t>
      </w:r>
    </w:p>
    <w:p>
      <w:pPr>
        <w:widowControl w:val="0"/>
        <w:numPr>
          <w:ilvl w:val="0"/>
          <w:numId w:val="0"/>
        </w:numPr>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机器无法像人类一样非常容易的去理解图片或者视频中的内容，计算机所能看到的就是一堆没有规则的二维矩阵，而我们需要让计算机能从这些二维矩阵中总结出人类难以发现的规律，而这就是深度学习的用武之地。</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pStyle w:val="3"/>
        <w:bidi w:val="0"/>
        <w:rPr>
          <w:rFonts w:hint="eastAsia"/>
          <w:lang w:val="en-US" w:eastAsia="zh-CN"/>
        </w:rPr>
      </w:pPr>
      <w:r>
        <w:rPr>
          <w:rFonts w:hint="eastAsia"/>
          <w:lang w:val="en-US" w:eastAsia="zh-CN"/>
        </w:rPr>
        <w:t>1.2   国内外研究现现状</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cstheme="minorEastAsia"/>
          <w:sz w:val="24"/>
          <w:szCs w:val="24"/>
          <w:lang w:val="en-US" w:eastAsia="zh-CN"/>
        </w:rPr>
        <w:t>20</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cstheme="minorEastAsia"/>
          <w:sz w:val="24"/>
          <w:szCs w:val="24"/>
          <w:lang w:val="en-US" w:eastAsia="zh-CN"/>
        </w:rPr>
        <w:t>21</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cstheme="minorEastAsia"/>
          <w:sz w:val="24"/>
          <w:szCs w:val="24"/>
          <w:lang w:val="en-US" w:eastAsia="zh-CN"/>
        </w:rPr>
        <w:t>22</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VGCN)，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CASER)和深度兴趣网络(DIN)在推荐性能上面平均提升1.7%，该提升相对于传统的推荐模型来说是显著的。</w:t>
      </w:r>
    </w:p>
    <w:p>
      <w:pPr>
        <w:widowControl w:val="0"/>
        <w:numPr>
          <w:ilvl w:val="0"/>
          <w:numId w:val="0"/>
        </w:numPr>
        <w:tabs>
          <w:tab w:val="left" w:pos="312"/>
        </w:tabs>
        <w:ind w:leftChars="0"/>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32"/>
          <w:szCs w:val="32"/>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b/>
      </w:r>
    </w:p>
    <w:p>
      <w:pPr>
        <w:pStyle w:val="3"/>
        <w:bidi w:val="0"/>
        <w:rPr>
          <w:rFonts w:hint="eastAsia"/>
          <w:lang w:val="en-US" w:eastAsia="zh-CN"/>
        </w:rPr>
      </w:pPr>
      <w:r>
        <w:rPr>
          <w:rFonts w:hint="eastAsia"/>
          <w:lang w:val="en-US" w:eastAsia="zh-CN"/>
        </w:rPr>
        <w:t>1.3   论文组织架构</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绪论介绍了深度学习模型的发展历史，以及相关研究意义；然后讨论了国内外深度学习相关的最新研究成果(国外的有待补充),虽然深度学习在许多领域崭露头角，但是其相关的训练，模型的可解释性等方面还是有待我们的研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第二章：主流的深度学习模型算法。第二章会挑选三个经典的深度学习模型来介绍，分别是卷积神经网络，循环神经网络，生成对抗网络。并且将它们各自的优缺点做一个比较，得出每种网络更适合于哪种场景。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第四章：总结和展望。对本文的内容做一个总结，并指出当前深度学习领域的空白点，给出未来深度学习算法研究的重点方向。</w:t>
      </w:r>
    </w:p>
    <w:p>
      <w:pPr>
        <w:pStyle w:val="2"/>
        <w:bidi w:val="0"/>
        <w:rPr>
          <w:rFonts w:hint="default"/>
          <w:lang w:val="en-US" w:eastAsia="zh-CN"/>
        </w:rPr>
      </w:pPr>
      <w:r>
        <w:rPr>
          <w:rFonts w:hint="eastAsia"/>
          <w:lang w:val="en-US" w:eastAsia="zh-CN"/>
        </w:rPr>
        <w:t>2   主流的深度学习算法模型</w:t>
      </w:r>
    </w:p>
    <w:p>
      <w:pPr>
        <w:pStyle w:val="3"/>
        <w:bidi w:val="0"/>
        <w:rPr>
          <w:rFonts w:hint="eastAsia"/>
          <w:lang w:val="en-US" w:eastAsia="zh-CN"/>
        </w:rPr>
      </w:pPr>
      <w:r>
        <w:rPr>
          <w:rFonts w:hint="eastAsia"/>
          <w:lang w:val="en-US" w:eastAsia="zh-CN"/>
        </w:rPr>
        <w:t>2.1   卷积神经网络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在处理具有网格形状数据的时候表现非常好，如时间序列和图像数据。其在许多领域都取得了优异的成绩。卷积神经网络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lang w:eastAsia="zh-CN"/>
        </w:rPr>
        <w:t xml:space="preserve"> 卷积神经网络结构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6" r:id="rId6">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lang w:eastAsia="zh-CN"/>
        </w:rPr>
        <w:t xml:space="preserve"> 图矩阵转矢量</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8"/>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0" w:name="_Ref26867"/>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卷积神经网络结构</w:t>
      </w:r>
      <w:bookmarkEnd w:id="0"/>
    </w:p>
    <w:p>
      <w:pPr>
        <w:pStyle w:val="5"/>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9"/>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 w:name="_Ref27330"/>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图矩阵转矢量</w:t>
      </w:r>
      <w:bookmarkEnd w:id="1"/>
    </w:p>
    <w:p>
      <w:pPr>
        <w:pStyle w:val="5"/>
        <w:widowControl w:val="0"/>
        <w:numPr>
          <w:ilvl w:val="0"/>
          <w:numId w:val="0"/>
        </w:numPr>
        <w:tabs>
          <w:tab w:val="left" w:pos="312"/>
        </w:tabs>
        <w:jc w:val="center"/>
      </w:pPr>
    </w:p>
    <w:p>
      <w:pPr>
        <w:rPr>
          <w:rFonts w:hint="eastAsia"/>
          <w:lang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eastAsia"/>
          <w:lang w:eastAsia="zh-CN"/>
        </w:rPr>
        <w:t xml:space="preserve"> RGB图像</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673350" cy="1800225"/>
            <wp:effectExtent l="0" t="0" r="12700" b="9525"/>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0"/>
                    <a:stretch>
                      <a:fillRect/>
                    </a:stretch>
                  </pic:blipFill>
                  <pic:spPr>
                    <a:xfrm>
                      <a:off x="0" y="0"/>
                      <a:ext cx="2673350" cy="1800225"/>
                    </a:xfrm>
                    <a:prstGeom prst="rect">
                      <a:avLst/>
                    </a:prstGeom>
                  </pic:spPr>
                </pic:pic>
              </a:graphicData>
            </a:graphic>
          </wp:inline>
        </w:drawing>
      </w:r>
    </w:p>
    <w:p>
      <w:pPr>
        <w:pStyle w:val="5"/>
        <w:widowControl w:val="0"/>
        <w:numPr>
          <w:ilvl w:val="0"/>
          <w:numId w:val="0"/>
        </w:numPr>
        <w:tabs>
          <w:tab w:val="left" w:pos="312"/>
        </w:tabs>
        <w:jc w:val="center"/>
        <w:rPr>
          <w:rFonts w:hint="default"/>
          <w:lang w:val="en-US" w:eastAsia="zh-CN"/>
        </w:rPr>
      </w:pPr>
      <w:bookmarkStart w:id="2" w:name="_Ref27503"/>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RGB图像</w:t>
      </w:r>
      <w:bookmarkEnd w:id="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lang w:eastAsia="zh-CN"/>
        </w:rPr>
        <w:t xml:space="preserve"> 卷积操作一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9">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73375" cy="1800225"/>
            <wp:effectExtent l="0" t="0" r="3175" b="9525"/>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4"/>
                    <a:stretch>
                      <a:fillRect/>
                    </a:stretch>
                  </pic:blipFill>
                  <pic:spPr>
                    <a:xfrm>
                      <a:off x="0" y="0"/>
                      <a:ext cx="287337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3" w:name="_Ref27686"/>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卷积操作一</w:t>
      </w:r>
      <w:bookmarkEnd w:id="3"/>
    </w:p>
    <w:p>
      <w:pPr>
        <w:widowControl w:val="0"/>
        <w:numPr>
          <w:ilvl w:val="0"/>
          <w:numId w:val="0"/>
        </w:numPr>
        <w:tabs>
          <w:tab w:val="left" w:pos="312"/>
        </w:tabs>
        <w:jc w:val="both"/>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lang w:eastAsia="zh-CN"/>
        </w:rPr>
        <w:t xml:space="preserve"> 卷积操作二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27655" cy="1800225"/>
            <wp:effectExtent l="0" t="0" r="10795" b="9525"/>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5"/>
                    <a:stretch>
                      <a:fillRect/>
                    </a:stretch>
                  </pic:blipFill>
                  <pic:spPr>
                    <a:xfrm>
                      <a:off x="0" y="0"/>
                      <a:ext cx="282765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4" w:name="_Ref27761"/>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卷积操作二</w:t>
      </w:r>
      <w:bookmarkEnd w:id="4"/>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851150" cy="1800225"/>
            <wp:effectExtent l="0" t="0" r="6350" b="952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6"/>
                    <a:stretch>
                      <a:fillRect/>
                    </a:stretch>
                  </pic:blipFill>
                  <pic:spPr>
                    <a:xfrm>
                      <a:off x="0" y="0"/>
                      <a:ext cx="285115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5" w:name="_Ref27964"/>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卷积操作三</w:t>
      </w:r>
      <w:bookmarkEnd w:id="5"/>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lang w:eastAsia="zh-CN"/>
        </w:rPr>
        <w:t xml:space="preserve"> 卷积操作三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不必仅仅局限于一个卷积层。按照惯例，第一个ConvLayer负责捕获图像中的低级特征，例如颜色，边缘，渐变方向等。通过添加图层，这样的体系结构也可以适应高级特征，为我们提供一个对数据集中的图像有全面了解的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池化层与卷积层相似，池化层负责减小卷积特征空间的大小。这是通过降维来减少处理数据所需要的的算力，这对于提取相关旋转和不变位置的主要特征十分有用，从而保持模型训练有效的过程。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lang w:eastAsia="zh-CN"/>
        </w:rPr>
        <w:t xml:space="preserve"> 池化</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最大池化从内核覆盖的图像部分返回最大值</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平均池化从内核覆盖的图像部分返回所有值的平均值。</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最大池化还可以充当噪声抑制器，它完全丢弃了复杂的激活，并且还执行了降维和降噪。而平均池化仅是执行降维作为噪声抑制的机制，所以我们认为最大池化的性能要比平均池化好得多。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704340" cy="1800225"/>
            <wp:effectExtent l="0" t="0" r="10160" b="952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27"/>
                    <a:stretch>
                      <a:fillRect/>
                    </a:stretch>
                  </pic:blipFill>
                  <pic:spPr>
                    <a:xfrm>
                      <a:off x="0" y="0"/>
                      <a:ext cx="1704340"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6" w:name="_Ref28026"/>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池化</w:t>
      </w:r>
      <w:bookmarkEnd w:id="6"/>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lang w:eastAsia="zh-CN"/>
        </w:rPr>
        <w:t xml:space="preserve"> SoftMax</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0"/>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7" w:name="_Ref28085"/>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SoftMax</w:t>
      </w:r>
      <w:bookmarkEnd w:id="7"/>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2.2   循环神经网络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前馈神经网络(Feed-Forward Nerual Network)的结构如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lang w:eastAsia="zh-CN"/>
        </w:rPr>
        <w:t xml:space="preserve"> 前馈神经网络结构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348865" cy="1800225"/>
            <wp:effectExtent l="0" t="0" r="13335" b="9525"/>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1"/>
                    <a:stretch>
                      <a:fillRect/>
                    </a:stretch>
                  </pic:blipFill>
                  <pic:spPr>
                    <a:xfrm>
                      <a:off x="0" y="0"/>
                      <a:ext cx="2348865" cy="180022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8" w:name="_Ref28196"/>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前馈神经网络结构</w:t>
      </w:r>
      <w:bookmarkEnd w:id="8"/>
    </w:p>
    <w:p>
      <w:pPr>
        <w:widowControl w:val="0"/>
        <w:numPr>
          <w:ilvl w:val="0"/>
          <w:numId w:val="0"/>
        </w:numPr>
        <w:tabs>
          <w:tab w:val="left" w:pos="312"/>
        </w:tabs>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lang w:eastAsia="zh-CN"/>
        </w:rPr>
        <w:t xml:space="preserve"> 循环神经网络结构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3" o:title=""/>
            <o:lock v:ext="edit" aspectratio="t"/>
            <w10:wrap type="none"/>
            <w10:anchorlock/>
          </v:shape>
          <o:OLEObject Type="Embed" ProgID="Equation.KSEE3" ShapeID="_x0000_i1035" DrawAspect="Content" ObjectID="_1468075735" r:id="rId32">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5" o:title=""/>
            <o:lock v:ext="edit" aspectratio="t"/>
            <w10:wrap type="none"/>
            <w10:anchorlock/>
          </v:shape>
          <o:OLEObject Type="Embed" ProgID="Equation.KSEE3" ShapeID="_x0000_i1036" DrawAspect="Content" ObjectID="_1468075736" r:id="rId34">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37" o:title=""/>
            <o:lock v:ext="edit" aspectratio="t"/>
            <w10:wrap type="none"/>
            <w10:anchorlock/>
          </v:shape>
          <o:OLEObject Type="Embed" ProgID="Equation.KSEE3" ShapeID="_x0000_i1037" DrawAspect="Content" ObjectID="_1468075737" r:id="rId36">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39" o:title=""/>
            <o:lock v:ext="edit" aspectratio="t"/>
            <w10:wrap type="none"/>
            <w10:anchorlock/>
          </v:shape>
          <o:OLEObject Type="Embed" ProgID="Equation.KSEE3" ShapeID="_x0000_i1038" DrawAspect="Content" ObjectID="_1468075738" r:id="rId38">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0"/>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9" w:name="_Ref28313"/>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循环神经网络结构</w:t>
      </w:r>
      <w:bookmarkEnd w:id="9"/>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bidi w:val="0"/>
        <w:rPr>
          <w:rFonts w:hint="default"/>
          <w:lang w:val="en-US" w:eastAsia="zh-CN"/>
        </w:rPr>
      </w:pPr>
      <w:r>
        <w:rPr>
          <w:rFonts w:hint="eastAsia"/>
          <w:lang w:val="en-US" w:eastAsia="zh-CN"/>
        </w:rPr>
        <w:t>2.3   生成对抗网络</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lang w:eastAsia="zh-CN"/>
        </w:rPr>
        <w:t xml:space="preserve"> 生成对抗网络结构</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1"/>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val="en-US" w:eastAsia="zh-CN"/>
        </w:rPr>
      </w:pPr>
      <w:bookmarkStart w:id="10" w:name="_Ref28392"/>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生成对抗网络结构</w:t>
      </w:r>
      <w:bookmarkEnd w:id="10"/>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lang w:eastAsia="zh-CN"/>
        </w:rPr>
        <w:t xml:space="preserve"> 生成器学习过程一</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2"/>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1" w:name="_Ref28581"/>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生成器学习过程一</w:t>
      </w:r>
      <w:bookmarkEnd w:id="11"/>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lang w:eastAsia="zh-CN"/>
        </w:rPr>
        <w:t xml:space="preserve"> 生成器学习过程二</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3"/>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2" w:name="_Ref29237"/>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生成器学习过程二</w:t>
      </w:r>
      <w:bookmarkEnd w:id="12"/>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lang w:eastAsia="zh-CN"/>
        </w:rPr>
        <w:t xml:space="preserve"> 生成器学习过程三</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4"/>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3" w:name="_Ref29322"/>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生成器学习过程三</w:t>
      </w:r>
      <w:bookmarkEnd w:id="13"/>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lang w:eastAsia="zh-CN"/>
        </w:rPr>
        <w:t xml:space="preserve"> 判定模型反向传播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1"/>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1"/>
        </w:numPr>
        <w:tabs>
          <w:tab w:val="left" w:pos="312"/>
        </w:tabs>
        <w:ind w:left="0" w:leftChars="0" w:firstLine="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1"/>
        </w:numPr>
        <w:tabs>
          <w:tab w:val="left" w:pos="312"/>
        </w:tabs>
        <w:ind w:left="0" w:leftChars="0" w:firstLine="0"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5"/>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4" w:name="_Ref29492"/>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判定模型反向传播</w:t>
      </w:r>
      <w:bookmarkEnd w:id="14"/>
    </w:p>
    <w:p>
      <w:pPr>
        <w:pStyle w:val="5"/>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lang w:eastAsia="zh-CN"/>
        </w:rPr>
        <w:t xml:space="preserve"> 生成模型反向传播</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2"/>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2"/>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6"/>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5" w:name="_Ref29580"/>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生成模型反向传播</w:t>
      </w:r>
      <w:bookmarkEnd w:id="15"/>
    </w:p>
    <w:p>
      <w:pPr>
        <w:pStyle w:val="2"/>
        <w:bidi w:val="0"/>
        <w:rPr>
          <w:rFonts w:hint="eastAsia"/>
          <w:lang w:val="en-US" w:eastAsia="zh-CN"/>
        </w:rPr>
      </w:pPr>
      <w:r>
        <w:rPr>
          <w:rFonts w:hint="eastAsia"/>
          <w:lang w:val="en-US" w:eastAsia="zh-CN"/>
        </w:rPr>
        <w:t>3   深度学习算法模型的应用</w:t>
      </w:r>
    </w:p>
    <w:p>
      <w:pPr>
        <w:pStyle w:val="3"/>
        <w:bidi w:val="0"/>
        <w:rPr>
          <w:rFonts w:hint="default"/>
          <w:lang w:val="en-US" w:eastAsia="zh-CN"/>
        </w:rPr>
      </w:pPr>
      <w:r>
        <w:rPr>
          <w:rFonts w:hint="eastAsia"/>
          <w:lang w:val="en-US" w:eastAsia="zh-CN"/>
        </w:rPr>
        <w:t>3.1   百度研发的开源深度学习平台——飞浆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w:t>
      </w:r>
      <w:r>
        <w:rPr>
          <w:rFonts w:hint="default" w:asciiTheme="minorEastAsia" w:hAnsiTheme="minorEastAsia" w:cstheme="minorEastAsia"/>
          <w:sz w:val="24"/>
          <w:szCs w:val="24"/>
          <w:lang w:val="en-US" w:eastAsia="zh-CN"/>
        </w:rPr>
        <w:t>编码</w:t>
      </w:r>
      <w:r>
        <w:rPr>
          <w:rFonts w:hint="eastAsia" w:asciiTheme="minorEastAsia" w:hAnsiTheme="minorEastAsia" w:cstheme="minorEastAsia"/>
          <w:sz w:val="24"/>
          <w:szCs w:val="24"/>
          <w:lang w:val="en-US" w:eastAsia="zh-CN"/>
        </w:rPr>
        <w:t>的量</w:t>
      </w:r>
      <w:r>
        <w:rPr>
          <w:rFonts w:hint="default" w:asciiTheme="minorEastAsia" w:hAnsiTheme="minorEastAsia" w:cstheme="minorEastAsia"/>
          <w:sz w:val="24"/>
          <w:szCs w:val="24"/>
          <w:lang w:val="en-US" w:eastAsia="zh-CN"/>
        </w:rPr>
        <w:t>，并且需要使用静态计算图进行操作。因此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9"/>
        <w:keepNext w:val="0"/>
        <w:keepLines w:val="0"/>
        <w:widowControl/>
        <w:suppressLineNumbers w:val="0"/>
        <w:spacing w:before="63" w:beforeAutospacing="0" w:after="63" w:afterAutospacing="0"/>
        <w:ind w:left="0"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3.2   iChallenge-PM数据集</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·高度近视(hight myopia):H字开头的文件；</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lang w:eastAsia="zh-CN"/>
        </w:rPr>
        <w:t xml:space="preserve"> iChallenge-PM数据集</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47"/>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bookmarkStart w:id="16" w:name="_Ref24437"/>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iChallenge-PM数据集</w:t>
      </w:r>
      <w:bookmarkEnd w:id="16"/>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3"/>
        <w:bidi w:val="0"/>
        <w:rPr>
          <w:rFonts w:hint="eastAsia"/>
          <w:lang w:val="en-US" w:eastAsia="zh-CN"/>
        </w:rPr>
      </w:pPr>
      <w:bookmarkStart w:id="17" w:name="_Ref23935"/>
      <w:r>
        <w:rPr>
          <w:rFonts w:hint="eastAsia"/>
          <w:lang w:val="en-US" w:eastAsia="zh-CN"/>
        </w:rPr>
        <w:t>3.3   LeNet应用于眼疾数据iChallenge-PM</w:t>
      </w:r>
      <w:bookmarkEnd w:id="17"/>
    </w:p>
    <w:p>
      <w:pPr>
        <w:widowControl w:val="0"/>
        <w:numPr>
          <w:ilvl w:val="0"/>
          <w:numId w:val="0"/>
        </w:numPr>
        <w:tabs>
          <w:tab w:val="left" w:pos="312"/>
        </w:tabs>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19</w:t>
      </w:r>
      <w:r>
        <w:rPr>
          <w:rFonts w:hint="eastAsia"/>
          <w:lang w:eastAsia="zh-CN"/>
        </w:rPr>
        <w:t xml:space="preserve"> LeNet-5网络结构</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iChallenge-PM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left"/>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-----pass</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48"/>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lang w:eastAsia="zh-CN"/>
        </w:rPr>
      </w:pPr>
      <w:bookmarkStart w:id="18" w:name="_Ref16768"/>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LeNet-5网络结构</w:t>
      </w:r>
      <w:bookmarkEnd w:id="18"/>
    </w:p>
    <w:p>
      <w:pPr>
        <w:rPr>
          <w:rFonts w:hint="eastAsia"/>
          <w:lang w:val="en-US" w:eastAsia="zh-CN"/>
        </w:rPr>
      </w:pPr>
    </w:p>
    <w:p>
      <w:pPr>
        <w:pStyle w:val="3"/>
        <w:bidi w:val="0"/>
        <w:rPr>
          <w:rFonts w:hint="eastAsia"/>
          <w:lang w:val="en-US" w:eastAsia="zh-CN"/>
        </w:rPr>
      </w:pPr>
      <w:r>
        <w:rPr>
          <w:rFonts w:hint="eastAsia"/>
          <w:lang w:val="en-US" w:eastAsia="zh-CN"/>
        </w:rPr>
        <w:t>3.4   基于LeNet的改进</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lang w:eastAsia="zh-CN"/>
        </w:rPr>
        <w:t xml:space="preserve"> Sigmoid函数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49"/>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asciiTheme="minorEastAsia" w:hAnsiTheme="minorEastAsia" w:eastAsiaTheme="minorEastAsia" w:cstheme="minorEastAsia"/>
          <w:sz w:val="24"/>
          <w:szCs w:val="24"/>
          <w:lang w:val="en-US" w:eastAsia="zh-CN"/>
        </w:rPr>
      </w:pPr>
      <w:bookmarkStart w:id="19" w:name="_Ref29096"/>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Sigmoid函数</w:t>
      </w:r>
      <w:bookmarkEnd w:id="19"/>
    </w:p>
    <w:p>
      <w:pPr>
        <w:ind w:firstLine="420" w:firstLineChars="0"/>
        <w:rPr>
          <w:rFonts w:hint="eastAsia" w:asciiTheme="minorEastAsia" w:hAnsiTheme="minorEastAsia" w:cstheme="minorEastAsia"/>
          <w:sz w:val="24"/>
          <w:szCs w:val="24"/>
          <w:lang w:val="en-US" w:eastAsia="zh-CN"/>
        </w:rPr>
      </w:pPr>
    </w:p>
    <w:p>
      <w:pPr>
        <w:ind w:firstLine="420" w:firstLineChars="0"/>
        <w:rPr>
          <w:rFonts w:hint="eastAsia" w:asciiTheme="minorEastAsia" w:hAnsiTheme="minorEastAsia" w:cstheme="minorEastAsia"/>
          <w:sz w:val="24"/>
          <w:szCs w:val="24"/>
          <w:lang w:val="en-US" w:eastAsia="zh-CN"/>
        </w:rPr>
      </w:pP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lang w:eastAsia="zh-CN"/>
        </w:rPr>
        <w:t xml:space="preserve"> Tanh函数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0"/>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lang w:eastAsia="zh-CN"/>
        </w:rPr>
      </w:pPr>
      <w:bookmarkStart w:id="20" w:name="_Ref30389"/>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Tanh函数</w:t>
      </w:r>
      <w:bookmarkEnd w:id="20"/>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lang w:eastAsia="zh-CN"/>
        </w:rPr>
        <w:t xml:space="preserve"> ReLU函数</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pPr>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1"/>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eastAsia"/>
          <w:lang w:eastAsia="zh-CN"/>
        </w:rPr>
      </w:pPr>
      <w:bookmarkStart w:id="21" w:name="_Ref1262"/>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ReLU函数</w:t>
      </w:r>
      <w:bookmarkEnd w:id="21"/>
    </w:p>
    <w:p>
      <w:pPr>
        <w:rPr>
          <w:rFonts w:hint="default"/>
          <w:lang w:val="en-US" w:eastAsia="zh-CN"/>
        </w:rPr>
      </w:pPr>
    </w:p>
    <w:p>
      <w:pPr>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观察到loss始终无法下降，猜测是因为梯度弥散的原因造成的影响，如果使用relu的效果也许会比Sigmoid更好。经试验：5轮训练后，准确度能达到93%，loss降低到16%！多么惊人的进步。</w:t>
      </w:r>
      <w:r>
        <w:rPr>
          <w:rFonts w:hint="eastAsia" w:asciiTheme="minorEastAsia" w:hAnsiTheme="minorEastAsia" w:cstheme="minorEastAsia"/>
          <w:color w:val="auto"/>
          <w:sz w:val="24"/>
          <w:szCs w:val="24"/>
          <w:lang w:val="en-US" w:eastAsia="zh-CN"/>
        </w:rPr>
        <w:t>10轮训练后，准确率是92.75%，loss是17.77%。以此可以说明relu相较于Sigmoid更适用于作为图像卷积的激活函数。</w:t>
      </w:r>
    </w:p>
    <w:p>
      <w:p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准确度能达到94.00%，loss降低到14.06%，</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准确度降低了一些91.50%，loss升到到22.64%。</w:t>
      </w:r>
    </w:p>
    <w:tbl>
      <w:tblPr>
        <w:tblStyle w:val="11"/>
        <w:tblpPr w:leftFromText="180" w:rightFromText="180" w:vertAnchor="text" w:horzAnchor="page" w:tblpX="1798" w:tblpY="3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1371"/>
        <w:gridCol w:w="1292"/>
        <w:gridCol w:w="1776"/>
        <w:gridCol w:w="135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网络</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激活函数</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训练轮数</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数据集</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准确率</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93.40%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93.25%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sigmoid</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sigmoid</w:t>
            </w:r>
          </w:p>
        </w:tc>
        <w:tc>
          <w:tcPr>
            <w:tcW w:w="1292"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52.75%</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94.50%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relu</w:t>
            </w:r>
          </w:p>
        </w:tc>
        <w:tc>
          <w:tcPr>
            <w:tcW w:w="1292"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10</w:t>
            </w:r>
          </w:p>
        </w:tc>
        <w:tc>
          <w:tcPr>
            <w:tcW w:w="177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iChallenge-PM</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91.50%</w:t>
            </w:r>
          </w:p>
        </w:tc>
        <w:tc>
          <w:tcPr>
            <w:tcW w:w="1356" w:type="dxa"/>
          </w:tcPr>
          <w:p>
            <w:pPr>
              <w:keepNext w:val="0"/>
              <w:keepLines w:val="0"/>
              <w:widowControl/>
              <w:suppressLineNumbers w:val="0"/>
              <w:spacing w:line="285" w:lineRule="atLeast"/>
              <w:jc w:val="center"/>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22.64%</w:t>
            </w:r>
          </w:p>
        </w:tc>
      </w:tr>
    </w:tbl>
    <w:p>
      <w:pPr>
        <w:pStyle w:val="5"/>
        <w:jc w:val="center"/>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LeNet应用于iChallenge-PM</w:t>
      </w:r>
    </w:p>
    <w:p>
      <w:pPr>
        <w:ind w:firstLine="420" w:firstLineChars="0"/>
        <w:rPr>
          <w:rFonts w:hint="default" w:asciiTheme="minorEastAsia" w:hAnsiTheme="minorEastAsia" w:cstheme="minorEastAsia"/>
          <w:sz w:val="24"/>
          <w:szCs w:val="24"/>
          <w:lang w:val="en-US" w:eastAsia="zh-CN"/>
        </w:rPr>
      </w:pP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p>
    <w:p>
      <w:pPr>
        <w:pStyle w:val="3"/>
        <w:bidi w:val="0"/>
        <w:rPr>
          <w:rFonts w:hint="eastAsia"/>
          <w:lang w:val="en-US" w:eastAsia="zh-CN"/>
        </w:rPr>
      </w:pPr>
      <w:r>
        <w:rPr>
          <w:rFonts w:hint="eastAsia"/>
          <w:lang w:val="en-US" w:eastAsia="zh-CN"/>
        </w:rPr>
        <w:t>3.5   AlexNet应用于眼疾数据iChallenge-PM</w:t>
      </w:r>
    </w:p>
    <w:p>
      <w:pPr>
        <w:keepNext w:val="0"/>
        <w:keepLines w:val="0"/>
        <w:widowControl/>
        <w:suppressLineNumbers w:val="0"/>
        <w:shd w:val="clear" w:fill="FFFFFE"/>
        <w:spacing w:line="285" w:lineRule="atLeast"/>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285" w:lineRule="atLeast"/>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·OverlappingPooling。作者引入重叠池化[19]时，发现误差能减少约0.5%。</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pStyle w:val="2"/>
        <w:bidi w:val="0"/>
        <w:rPr>
          <w:rFonts w:hint="eastAsia"/>
          <w:lang w:val="en-US" w:eastAsia="zh-CN"/>
        </w:rPr>
      </w:pPr>
      <w:r>
        <w:rPr>
          <w:rFonts w:hint="eastAsia"/>
          <w:lang w:val="en-US" w:eastAsia="zh-CN"/>
        </w:rPr>
        <w:t>4   总结</w:t>
      </w:r>
    </w:p>
    <w:p>
      <w:pPr>
        <w:widowControl w:val="0"/>
        <w:numPr>
          <w:ilvl w:val="0"/>
          <w:numId w:val="0"/>
        </w:numPr>
        <w:tabs>
          <w:tab w:val="left" w:pos="312"/>
        </w:tabs>
        <w:jc w:val="both"/>
        <w:rPr>
          <w:rFonts w:hint="default"/>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从深度学习的历史作为开篇，简单介绍了深度学习的原理和研究意义以及国内外研究现状。随后重点介绍了三个非常经典的神经网络，分别是卷积神经网络、循环神经网络以及生成对抗神经网络，后来发表的许多模型如LeNet，AlexNet，VGG等等都是基于这些经典模型的思想去改进的。随后使用了paddle深度学习框架进行神经网络的搭建，将AlexNet和LeNet应用到图像分类上，在iChallenge-PM和手写数据集上面验证了网络的准确率。并基于LeNet原作者的网络将激活函数修改为更适用于图像卷积的ReLU函数，且增加两层隐层，从而使得LeNet模型的精度有所提升。</w:t>
      </w:r>
    </w:p>
    <w:p>
      <w:pPr>
        <w:pStyle w:val="2"/>
        <w:bidi w:val="0"/>
        <w:rPr>
          <w:rFonts w:hint="eastAsia"/>
          <w:lang w:val="en-US" w:eastAsia="zh-CN"/>
        </w:rPr>
      </w:pPr>
      <w:r>
        <w:rPr>
          <w:rFonts w:hint="eastAsia"/>
          <w:lang w:val="en-US" w:eastAsia="zh-CN"/>
        </w:rPr>
        <w:t>5   展望</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pStyle w:val="2"/>
        <w:bidi w:val="0"/>
        <w:rPr>
          <w:rFonts w:hint="eastAsia"/>
          <w:lang w:val="en-US" w:eastAsia="zh-CN"/>
        </w:rPr>
      </w:pPr>
      <w:r>
        <w:rPr>
          <w:rFonts w:hint="eastAsia"/>
          <w:lang w:val="en-US" w:eastAsia="zh-CN"/>
        </w:rPr>
        <w:t>6   致谢</w:t>
      </w:r>
    </w:p>
    <w:p>
      <w:pPr>
        <w:rPr>
          <w:rFonts w:hint="default"/>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left"/>
        <w:rPr>
          <w:rFonts w:hint="eastAsia" w:asciiTheme="minorEastAsia" w:hAnsiTheme="minorEastAsia" w:eastAsiaTheme="minorEastAsia" w:cstheme="minorEastAsia"/>
          <w:sz w:val="24"/>
          <w:szCs w:val="24"/>
          <w:lang w:val="en-US" w:eastAsia="zh-CN"/>
        </w:rPr>
      </w:pPr>
    </w:p>
    <w:p>
      <w:pPr>
        <w:widowControl w:val="0"/>
        <w:numPr>
          <w:ilvl w:val="0"/>
          <w:numId w:val="0"/>
        </w:numPr>
        <w:bidi w:val="0"/>
        <w:jc w:val="cente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参考文献</w:t>
      </w:r>
    </w:p>
    <w:p>
      <w:pPr>
        <w:pStyle w:val="8"/>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w:t>
      </w:r>
      <w:r>
        <w:rPr>
          <w:rFonts w:hint="eastAsia" w:asciiTheme="minorEastAsia" w:hAnsiTheme="minorEastAsia" w:eastAsiaTheme="minorEastAsia" w:cstheme="minorEastAsia"/>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[4]</w:t>
      </w:r>
      <w:r>
        <w:rPr>
          <w:rFonts w:hint="eastAsia" w:asciiTheme="minorEastAsia" w:hAnsiTheme="minorEastAsia" w:eastAsiaTheme="minorEastAsia" w:cstheme="minorEastAsia"/>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[5]</w:t>
      </w:r>
      <w:r>
        <w:rPr>
          <w:rFonts w:hint="eastAsia" w:asciiTheme="minorEastAsia" w:hAnsiTheme="minorEastAsia" w:eastAsiaTheme="minorEastAsia" w:cstheme="minorEastAsia"/>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[6]</w:t>
      </w:r>
      <w:r>
        <w:rPr>
          <w:rFonts w:hint="eastAsia" w:asciiTheme="minorEastAsia" w:hAnsiTheme="minorEastAsia" w:eastAsiaTheme="minorEastAsia" w:cstheme="minorEastAsia"/>
          <w:sz w:val="24"/>
          <w:szCs w:val="24"/>
        </w:rPr>
        <w:t>Hinton G E, Salakhutdinov R R. Reducing the dimensionality of data with neural networks[J]. Science, 2006, 313: 504-507.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[8]</w:t>
      </w:r>
      <w:r>
        <w:rPr>
          <w:rFonts w:hint="eastAsia" w:asciiTheme="minorEastAsia" w:hAnsiTheme="minorEastAsia" w:eastAsiaTheme="minorEastAsia" w:cstheme="minorEastAsia"/>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[9]</w:t>
      </w:r>
      <w:r>
        <w:rPr>
          <w:rFonts w:hint="eastAsia" w:asciiTheme="minorEastAsia" w:hAnsiTheme="minorEastAsia" w:eastAsiaTheme="minorEastAsia" w:cstheme="minorEastAsia"/>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[10]</w:t>
      </w:r>
      <w:r>
        <w:rPr>
          <w:rFonts w:hint="eastAsia" w:asciiTheme="minorEastAsia" w:hAnsiTheme="minorEastAsia" w:eastAsiaTheme="minorEastAsia" w:cstheme="minorEastAsia"/>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[11]</w:t>
      </w:r>
      <w:r>
        <w:rPr>
          <w:rFonts w:hint="eastAsia" w:asciiTheme="minorEastAsia" w:hAnsiTheme="minorEastAsia" w:eastAsiaTheme="minorEastAsia" w:cstheme="minorEastAsia"/>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[12]</w:t>
      </w:r>
      <w:r>
        <w:rPr>
          <w:rFonts w:hint="eastAsia" w:asciiTheme="minorEastAsia" w:hAnsiTheme="minorEastAsia" w:eastAsiaTheme="minorEastAsia" w:cstheme="minorEastAsia"/>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[13]</w:t>
      </w:r>
      <w:r>
        <w:rPr>
          <w:rFonts w:hint="eastAsia" w:asciiTheme="minorEastAsia" w:hAnsiTheme="minorEastAsia" w:eastAsiaTheme="minorEastAsia" w:cstheme="minorEastAsia"/>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[14]山</w:t>
      </w:r>
      <w:r>
        <w:rPr>
          <w:rFonts w:hint="eastAsia" w:asciiTheme="minorEastAsia" w:hAnsiTheme="minorEastAsia" w:cstheme="minorEastAsia"/>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i w:val="0"/>
          <w:caps w:val="0"/>
          <w:color w:val="000000"/>
          <w:spacing w:val="0"/>
          <w:sz w:val="24"/>
          <w:szCs w:val="24"/>
          <w:shd w:val="clear" w:fill="FFFFFF"/>
          <w:lang w:val="en-US" w:eastAsia="zh-CN"/>
        </w:rPr>
        <w:t>与变革[J].科技导报,2016,34(14):60-70.</w:t>
      </w:r>
    </w:p>
    <w:p>
      <w:pPr>
        <w:keepNext w:val="0"/>
        <w:keepLines w:val="0"/>
        <w:widowControl/>
        <w:suppressLineNumbers w:val="0"/>
        <w:jc w:val="left"/>
        <w:rPr>
          <w:rFonts w:hint="eastAsia" w:asciiTheme="minorEastAsia" w:hAnsiTheme="minorEastAsia" w:eastAsiaTheme="minorEastAsia" w:cstheme="minorEastAsia"/>
          <w:color w:val="231F20"/>
          <w:kern w:val="0"/>
          <w:sz w:val="24"/>
          <w:szCs w:val="24"/>
          <w:lang w:val="en-US" w:eastAsia="zh-CN" w:bidi="ar"/>
        </w:rPr>
      </w:pPr>
      <w:r>
        <w:rPr>
          <w:rFonts w:hint="eastAsia" w:asciiTheme="minorEastAsia" w:hAnsiTheme="minorEastAsia" w:eastAsiaTheme="minorEastAsia" w:cstheme="minorEastAsia"/>
          <w:color w:val="231F20"/>
          <w:kern w:val="0"/>
          <w:sz w:val="24"/>
          <w:szCs w:val="24"/>
          <w:lang w:val="en-US" w:eastAsia="zh-CN" w:bidi="ar"/>
        </w:rPr>
        <w:t>[15]</w:t>
      </w:r>
      <w:r>
        <w:rPr>
          <w:rFonts w:hint="eastAsia" w:asciiTheme="minorEastAsia" w:hAnsiTheme="minorEastAsia" w:eastAsiaTheme="minorEastAsia" w:cstheme="minorEastAsia"/>
          <w:i w:val="0"/>
          <w:caps w:val="0"/>
          <w:color w:val="333333"/>
          <w:spacing w:val="0"/>
          <w:sz w:val="24"/>
          <w:szCs w:val="24"/>
          <w:shd w:val="clear" w:fill="FFFFFF"/>
        </w:rPr>
        <w:t>D. Chen, X. Cao, F. Wen and J. Sun, "Blessing of Dimensionality: High-Dimensional Feature and Its Efficient Compression for Face Verification," </w:t>
      </w:r>
      <w:r>
        <w:rPr>
          <w:rStyle w:val="13"/>
          <w:rFonts w:hint="eastAsia" w:asciiTheme="minorEastAsia" w:hAnsiTheme="minorEastAsia" w:eastAsiaTheme="minorEastAsia" w:cstheme="minorEastAsia"/>
          <w:caps w:val="0"/>
          <w:color w:val="333333"/>
          <w:spacing w:val="0"/>
          <w:sz w:val="24"/>
          <w:szCs w:val="24"/>
          <w:shd w:val="clear" w:fill="FFFFFF"/>
        </w:rPr>
        <w:t>2013 IEEE Conference on Computer Vision and Pattern Recognition</w:t>
      </w:r>
      <w:r>
        <w:rPr>
          <w:rFonts w:hint="eastAsia" w:asciiTheme="minorEastAsia" w:hAnsiTheme="minorEastAsia" w:eastAsiaTheme="minorEastAsia" w:cstheme="minorEastAsia"/>
          <w:i w:val="0"/>
          <w:caps w:val="0"/>
          <w:color w:val="333333"/>
          <w:spacing w:val="0"/>
          <w:sz w:val="24"/>
          <w:szCs w:val="24"/>
          <w:shd w:val="clear" w:fill="FFFFFF"/>
        </w:rPr>
        <w:t>, Portland, OR, 2013, pp. 3025-3032, doi: 10.1109/CVPR.2013.389.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[16]</w:t>
      </w:r>
      <w:r>
        <w:rPr>
          <w:rFonts w:hint="eastAsia" w:asciiTheme="minorEastAsia" w:hAnsiTheme="minorEastAsia" w:eastAsiaTheme="minorEastAsia" w:cstheme="minorEastAsia"/>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[17]</w:t>
      </w:r>
      <w:r>
        <w:rPr>
          <w:rFonts w:hint="eastAsia" w:asciiTheme="minorEastAsia" w:hAnsiTheme="minorEastAsia" w:eastAsiaTheme="minorEastAsia" w:cstheme="minorEastAsia"/>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[18]</w:t>
      </w:r>
      <w:r>
        <w:rPr>
          <w:rFonts w:hint="eastAsia" w:asciiTheme="minorEastAsia" w:hAnsiTheme="minorEastAsia" w:eastAsiaTheme="minorEastAsia" w:cstheme="minorEastAsia"/>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lang w:val="en-US" w:eastAsia="zh-CN"/>
        </w:rPr>
        <w:t>[19]</w:t>
      </w:r>
      <w:r>
        <w:rPr>
          <w:rFonts w:hint="eastAsia" w:asciiTheme="minorEastAsia" w:hAnsiTheme="minorEastAsia" w:eastAsiaTheme="minorEastAsia" w:cstheme="minorEastAsia"/>
          <w:i w:val="0"/>
          <w:caps w:val="0"/>
          <w:color w:val="000000"/>
          <w:spacing w:val="0"/>
          <w:sz w:val="24"/>
          <w:szCs w:val="24"/>
          <w:shd w:val="clear" w:fill="FFFFFF"/>
        </w:rPr>
        <w:t>Alex Krizhevsky, Ilya Sutskever, and Geoffrey E. Hinton. 2017. ImageNet classification with deep convolutional neural networks. Commun. ACM 60, 6 (June 2017), 84–90.</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[20]</w:t>
      </w:r>
      <w:r>
        <w:rPr>
          <w:rFonts w:hint="eastAsia" w:asciiTheme="minorEastAsia" w:hAnsiTheme="minorEastAsia" w:eastAsiaTheme="minorEastAsia" w:cstheme="minorEastAsia"/>
          <w:i w:val="0"/>
          <w:caps w:val="0"/>
          <w:color w:val="000000"/>
          <w:spacing w:val="0"/>
          <w:sz w:val="24"/>
          <w:szCs w:val="24"/>
          <w:shd w:val="clear" w:fill="FFFFFF"/>
          <w:lang w:val="en-US" w:eastAsia="zh-CN"/>
        </w:rPr>
        <w:t>鲁恒润,李强,杨文旺.基于改进YOLOv3的锌阴极板残留物图像识别方法[J].矿冶,2021,30(01):74-79.</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[21]</w:t>
      </w:r>
      <w:r>
        <w:rPr>
          <w:rFonts w:hint="eastAsia" w:asciiTheme="minorEastAsia" w:hAnsiTheme="minorEastAsia" w:eastAsiaTheme="minorEastAsia" w:cstheme="minorEastAsia"/>
          <w:i w:val="0"/>
          <w:caps w:val="0"/>
          <w:color w:val="000000"/>
          <w:spacing w:val="0"/>
          <w:sz w:val="24"/>
          <w:szCs w:val="24"/>
          <w:shd w:val="clear" w:fill="FFFFFF"/>
          <w:lang w:val="en-US" w:eastAsia="zh-CN"/>
        </w:rPr>
        <w:t>于凌涛,夏永强,闫昱晟,王鹏程,曹伟.利用卷积神经网络分类乳腺癌病理图像[J/OL].哈尔滨工程大学学报:1-6[2021-02-24].http://kns.cnki.net/kcms/detail/23.1390.U.20210209.1511.004.html.</w:t>
      </w:r>
    </w:p>
    <w:p>
      <w:pPr>
        <w:widowControl w:val="0"/>
        <w:numPr>
          <w:ilvl w:val="0"/>
          <w:numId w:val="0"/>
        </w:numPr>
        <w:bidi w:val="0"/>
        <w:ind w:leftChars="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[22]</w:t>
      </w:r>
      <w:r>
        <w:rPr>
          <w:rFonts w:hint="eastAsia" w:asciiTheme="minorEastAsia" w:hAnsiTheme="minorEastAsia" w:eastAsiaTheme="minorEastAsia" w:cstheme="minorEastAsia"/>
          <w:i w:val="0"/>
          <w:caps w:val="0"/>
          <w:color w:val="000000"/>
          <w:spacing w:val="0"/>
          <w:sz w:val="24"/>
          <w:szCs w:val="24"/>
          <w:shd w:val="clear" w:fill="FFFFFF"/>
          <w:lang w:val="en-US" w:eastAsia="zh-CN"/>
        </w:rPr>
        <w:t>高宸,李勇,金德鹏.基于图神经网络的视频推荐系统[J/OL].中兴通讯技术:1-8[2021-02-25].http://kns.cnki.net/kcms/detail/34.1228.TN.20210120.1010.002.html.</w:t>
      </w:r>
    </w:p>
    <w:p>
      <w:pPr>
        <w:widowControl w:val="0"/>
        <w:numPr>
          <w:ilvl w:val="0"/>
          <w:numId w:val="0"/>
        </w:numPr>
        <w:bidi w:val="0"/>
        <w:ind w:leftChars="0"/>
        <w:jc w:val="left"/>
        <w:rPr>
          <w:rFonts w:hint="default" w:asciiTheme="minorEastAsia" w:hAnsiTheme="minorEastAsia" w:eastAsiaTheme="minorEastAsia" w:cstheme="minorEastAsia"/>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4"/>
          <w:szCs w:val="24"/>
          <w:shd w:val="clear" w:fill="FFFFFF"/>
          <w:lang w:val="en-US" w:eastAsia="zh-CN"/>
        </w:rPr>
        <w:t>[23]马艳军,于佃海,吴甜,王海峰.飞桨：源于产业实践的开源深度学习平台[J].数据与计算发展前沿,2019,1(05):105-115.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widowControl w:val="0"/>
        <w:numPr>
          <w:ilvl w:val="0"/>
          <w:numId w:val="0"/>
        </w:numPr>
        <w:bidi w:val="0"/>
        <w:jc w:val="both"/>
        <w:rPr>
          <w:rFonts w:hint="eastAsia" w:asciiTheme="minorEastAsia" w:hAnsiTheme="minorEastAsia" w:eastAsiaTheme="minorEastAsia" w:cs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AAB51"/>
    <w:multiLevelType w:val="singleLevel"/>
    <w:tmpl w:val="81DAAB51"/>
    <w:lvl w:ilvl="0" w:tentative="0">
      <w:start w:val="1"/>
      <w:numFmt w:val="decimal"/>
      <w:suff w:val="nothing"/>
      <w:lvlText w:val="%1、"/>
      <w:lvlJc w:val="left"/>
    </w:lvl>
  </w:abstractNum>
  <w:abstractNum w:abstractNumId="1">
    <w:nsid w:val="F10E10E3"/>
    <w:multiLevelType w:val="singleLevel"/>
    <w:tmpl w:val="F10E10E3"/>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3C86206"/>
    <w:rsid w:val="044D7C00"/>
    <w:rsid w:val="045D685B"/>
    <w:rsid w:val="05597963"/>
    <w:rsid w:val="05C1513B"/>
    <w:rsid w:val="060B63F4"/>
    <w:rsid w:val="0D1E2683"/>
    <w:rsid w:val="0FB1098C"/>
    <w:rsid w:val="0FC61064"/>
    <w:rsid w:val="10D45654"/>
    <w:rsid w:val="116D2552"/>
    <w:rsid w:val="11831B1D"/>
    <w:rsid w:val="11C10AF8"/>
    <w:rsid w:val="123464E7"/>
    <w:rsid w:val="12661F87"/>
    <w:rsid w:val="126A25B9"/>
    <w:rsid w:val="131478E1"/>
    <w:rsid w:val="139619B1"/>
    <w:rsid w:val="13E703FA"/>
    <w:rsid w:val="14A81823"/>
    <w:rsid w:val="16712823"/>
    <w:rsid w:val="17500B62"/>
    <w:rsid w:val="18AF358E"/>
    <w:rsid w:val="18DF1A20"/>
    <w:rsid w:val="18DF65DD"/>
    <w:rsid w:val="1A7F7546"/>
    <w:rsid w:val="1BD81CA3"/>
    <w:rsid w:val="1C3A5E8C"/>
    <w:rsid w:val="1CE03A68"/>
    <w:rsid w:val="1D3D797C"/>
    <w:rsid w:val="1EAD6E40"/>
    <w:rsid w:val="1F987172"/>
    <w:rsid w:val="21CD7EBF"/>
    <w:rsid w:val="227E3B69"/>
    <w:rsid w:val="24171CF2"/>
    <w:rsid w:val="241C3B2C"/>
    <w:rsid w:val="248A5038"/>
    <w:rsid w:val="24C10BB0"/>
    <w:rsid w:val="252F4976"/>
    <w:rsid w:val="27EC243E"/>
    <w:rsid w:val="2A346B21"/>
    <w:rsid w:val="2B8E0815"/>
    <w:rsid w:val="2B9D30F6"/>
    <w:rsid w:val="2BB61C48"/>
    <w:rsid w:val="2CAF4066"/>
    <w:rsid w:val="2DC905AE"/>
    <w:rsid w:val="2E3F2218"/>
    <w:rsid w:val="2E51317B"/>
    <w:rsid w:val="2F223B0B"/>
    <w:rsid w:val="304752E6"/>
    <w:rsid w:val="32B15048"/>
    <w:rsid w:val="33FF661C"/>
    <w:rsid w:val="358D563B"/>
    <w:rsid w:val="364F1250"/>
    <w:rsid w:val="36E421F7"/>
    <w:rsid w:val="370C0CFE"/>
    <w:rsid w:val="37FF215A"/>
    <w:rsid w:val="386C5DDA"/>
    <w:rsid w:val="3B1A36B1"/>
    <w:rsid w:val="3BA55865"/>
    <w:rsid w:val="3D3B6634"/>
    <w:rsid w:val="3D6F224E"/>
    <w:rsid w:val="3E9C2862"/>
    <w:rsid w:val="3ED25E7A"/>
    <w:rsid w:val="415246D2"/>
    <w:rsid w:val="41733766"/>
    <w:rsid w:val="41DE6EB5"/>
    <w:rsid w:val="42C1791C"/>
    <w:rsid w:val="443B384B"/>
    <w:rsid w:val="4568797F"/>
    <w:rsid w:val="46183FD1"/>
    <w:rsid w:val="46367186"/>
    <w:rsid w:val="46D85C1D"/>
    <w:rsid w:val="48392AAA"/>
    <w:rsid w:val="4A1567DC"/>
    <w:rsid w:val="4B4657A8"/>
    <w:rsid w:val="4BDD3D32"/>
    <w:rsid w:val="4D716E0C"/>
    <w:rsid w:val="4E54422C"/>
    <w:rsid w:val="51465270"/>
    <w:rsid w:val="51F2313F"/>
    <w:rsid w:val="55B67537"/>
    <w:rsid w:val="58A87711"/>
    <w:rsid w:val="5E67245C"/>
    <w:rsid w:val="5F6C4BD9"/>
    <w:rsid w:val="5F715F24"/>
    <w:rsid w:val="5FC45355"/>
    <w:rsid w:val="60FF2947"/>
    <w:rsid w:val="623B2267"/>
    <w:rsid w:val="64DC5D98"/>
    <w:rsid w:val="6509054F"/>
    <w:rsid w:val="65DD3C50"/>
    <w:rsid w:val="65EB676F"/>
    <w:rsid w:val="664A4DB1"/>
    <w:rsid w:val="673939E0"/>
    <w:rsid w:val="68982A55"/>
    <w:rsid w:val="69623E56"/>
    <w:rsid w:val="6A682A9D"/>
    <w:rsid w:val="6A796D09"/>
    <w:rsid w:val="6AA2433F"/>
    <w:rsid w:val="6B571834"/>
    <w:rsid w:val="6BE82E8A"/>
    <w:rsid w:val="6C9F0D4F"/>
    <w:rsid w:val="6CA83F5A"/>
    <w:rsid w:val="6D37374C"/>
    <w:rsid w:val="6DFB7232"/>
    <w:rsid w:val="6E287ABA"/>
    <w:rsid w:val="704A0311"/>
    <w:rsid w:val="70BE58B4"/>
    <w:rsid w:val="70F2082D"/>
    <w:rsid w:val="728B21B1"/>
    <w:rsid w:val="7577719E"/>
    <w:rsid w:val="75D77823"/>
    <w:rsid w:val="76056936"/>
    <w:rsid w:val="765C5862"/>
    <w:rsid w:val="76DF607B"/>
    <w:rsid w:val="77D63C3F"/>
    <w:rsid w:val="77F2748D"/>
    <w:rsid w:val="782E6166"/>
    <w:rsid w:val="78774253"/>
    <w:rsid w:val="79DB4AAE"/>
    <w:rsid w:val="7C1552B1"/>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b/>
      <w:sz w:val="24"/>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rPr>
      <w:sz w:val="24"/>
    </w:rPr>
  </w:style>
  <w:style w:type="table" w:styleId="11">
    <w:name w:val="Table Grid"/>
    <w:basedOn w:val="10"/>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Emphasis"/>
    <w:basedOn w:val="12"/>
    <w:qFormat/>
    <w:uiPriority w:val="0"/>
    <w:rPr>
      <w:i/>
    </w:rPr>
  </w:style>
  <w:style w:type="paragraph" w:styleId="14">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image" Target="media/image1.wmf"/><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oleObject" Target="embeddings/oleObject1.bin"/><Relationship Id="rId39" Type="http://schemas.openxmlformats.org/officeDocument/2006/relationships/image" Target="media/image22.wmf"/><Relationship Id="rId38" Type="http://schemas.openxmlformats.org/officeDocument/2006/relationships/oleObject" Target="embeddings/oleObject14.bin"/><Relationship Id="rId37" Type="http://schemas.openxmlformats.org/officeDocument/2006/relationships/image" Target="media/image21.wmf"/><Relationship Id="rId36" Type="http://schemas.openxmlformats.org/officeDocument/2006/relationships/oleObject" Target="embeddings/oleObject13.bin"/><Relationship Id="rId35" Type="http://schemas.openxmlformats.org/officeDocument/2006/relationships/image" Target="media/image20.wmf"/><Relationship Id="rId34" Type="http://schemas.openxmlformats.org/officeDocument/2006/relationships/oleObject" Target="embeddings/oleObject12.bin"/><Relationship Id="rId33" Type="http://schemas.openxmlformats.org/officeDocument/2006/relationships/image" Target="media/image19.wmf"/><Relationship Id="rId32" Type="http://schemas.openxmlformats.org/officeDocument/2006/relationships/oleObject" Target="embeddings/oleObject11.bin"/><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1</TotalTime>
  <ScaleCrop>false</ScaleCrop>
  <LinksUpToDate>false</LinksUpToDate>
  <CharactersWithSpaces>11553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2021-03-25T10:47:00Z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8DCDFC9AA07A4BAA8794D767D38FCC39</vt:lpwstr>
  </property>
</Properties>
</file>