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5408"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5408;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59264;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028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1312;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2336;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3360;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438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的研究成果。对深度学习领域经典的基础网络CNN,RNN,GAN做了详细的阐释，后续提出的各种神经网络很多都是基于这些基础网络做的改进。文章基于国内百度自主研发的深度学习框架Paddle，将LeNet和AlexNet应用于iChallenge-PM数据集上，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深度学习；Paddle；CNN；LeNet；AlexNet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r>
        <w:rPr>
          <w:rFonts w:hint="default" w:ascii="Times New Roman" w:hAnsi="Times New Roman" w:cs="Times New Roman"/>
          <w:kern w:val="0"/>
          <w:position w:val="0"/>
          <w:sz w:val="28"/>
          <w:szCs w:val="28"/>
          <w:lang w:val="en-US" w:eastAsia="zh-CN"/>
        </w:rPr>
        <w:t>Research and application of deep 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r>
        <w:rPr>
          <w:rFonts w:ascii="Times New Roman" w:hAnsi="Times New Roman" w:cs="Times New Roman"/>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Times New Roman" w:hAnsi="Times New Roman" w:eastAsia="宋体" w:cs="Times New Roman"/>
          <w:position w:val="0"/>
          <w:sz w:val="24"/>
          <w:szCs w:val="24"/>
          <w:lang w:val="en-US"/>
        </w:rPr>
      </w:pPr>
      <w:r>
        <w:rPr>
          <w:rFonts w:hint="eastAsia" w:ascii="Times New Roman" w:hAnsi="Times New Roman" w:eastAsia="宋体" w:cs="Times New Roman"/>
          <w:position w:val="0"/>
          <w:sz w:val="24"/>
          <w:szCs w:val="24"/>
          <w:lang w:val="en-US"/>
        </w:rPr>
        <w:t>Deep learning technology has been put forward since the 1940s, but it is not until the21st century that it gradually shows its edge and gives surprising results in many fields. From the history of deep learning as a starting point, this paper introduces the research significance of deep learning and the current related research results. This paper makes a detailed explanation of the classic basic networks CNN, RNN and Gan in the field of deep learning. Many of the subsequent neural networks are based on these basic networks. Based on Baidu's self-developed deep learning</w:t>
      </w:r>
      <w:r>
        <w:rPr>
          <w:rFonts w:hint="eastAsia" w:ascii="Times New Roman" w:hAnsi="Times New Roman" w:eastAsia="宋体" w:cs="Times New Roman"/>
          <w:position w:val="0"/>
          <w:sz w:val="24"/>
          <w:szCs w:val="24"/>
          <w:lang w:val="en-US" w:eastAsia="zh-CN"/>
        </w:rPr>
        <w:t xml:space="preserve"> </w:t>
      </w:r>
      <w:r>
        <w:rPr>
          <w:rFonts w:hint="eastAsia" w:ascii="Times New Roman" w:hAnsi="Times New Roman" w:eastAsia="宋体" w:cs="Times New Roman"/>
          <w:position w:val="0"/>
          <w:sz w:val="24"/>
          <w:szCs w:val="24"/>
          <w:lang w:val="en-US"/>
        </w:rPr>
        <w:t xml:space="preserve">framework, </w:t>
      </w:r>
      <w:r>
        <w:rPr>
          <w:rFonts w:hint="eastAsia" w:ascii="Times New Roman" w:hAnsi="Times New Roman" w:eastAsia="宋体" w:cs="Times New Roman"/>
          <w:position w:val="0"/>
          <w:sz w:val="24"/>
          <w:szCs w:val="24"/>
          <w:lang w:val="en-US" w:eastAsia="zh-CN"/>
        </w:rPr>
        <w:t>P</w:t>
      </w:r>
      <w:r>
        <w:rPr>
          <w:rFonts w:hint="eastAsia" w:ascii="Times New Roman" w:hAnsi="Times New Roman" w:eastAsia="宋体" w:cs="Times New Roman"/>
          <w:position w:val="0"/>
          <w:sz w:val="24"/>
          <w:szCs w:val="24"/>
          <w:lang w:val="en-US"/>
        </w:rPr>
        <w:t xml:space="preserve">addle, this paper applies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and </w:t>
      </w:r>
      <w:r>
        <w:rPr>
          <w:rFonts w:hint="eastAsia" w:ascii="Times New Roman" w:hAnsi="Times New Roman" w:eastAsia="宋体" w:cs="Times New Roman"/>
          <w:position w:val="0"/>
          <w:sz w:val="24"/>
          <w:szCs w:val="24"/>
          <w:lang w:val="en-US" w:eastAsia="zh-CN"/>
        </w:rPr>
        <w:t xml:space="preserve">AlexNet </w:t>
      </w:r>
      <w:r>
        <w:rPr>
          <w:rFonts w:hint="eastAsia" w:ascii="Times New Roman" w:hAnsi="Times New Roman" w:eastAsia="宋体" w:cs="Times New Roman"/>
          <w:position w:val="0"/>
          <w:sz w:val="24"/>
          <w:szCs w:val="24"/>
          <w:lang w:val="en-US"/>
        </w:rPr>
        <w:t>to the i</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hallenge</w:t>
      </w:r>
      <w:r>
        <w:rPr>
          <w:rFonts w:hint="eastAsia" w:ascii="Times New Roman" w:hAnsi="Times New Roman" w:eastAsia="宋体" w:cs="Times New Roman"/>
          <w:position w:val="0"/>
          <w:sz w:val="24"/>
          <w:szCs w:val="24"/>
          <w:lang w:val="en-US" w:eastAsia="zh-CN"/>
        </w:rPr>
        <w:t>-</w:t>
      </w:r>
      <w:r>
        <w:rPr>
          <w:rFonts w:hint="eastAsia" w:ascii="Times New Roman" w:hAnsi="Times New Roman" w:eastAsia="宋体" w:cs="Times New Roman"/>
          <w:position w:val="0"/>
          <w:sz w:val="24"/>
          <w:szCs w:val="24"/>
          <w:lang w:val="en-US"/>
        </w:rPr>
        <w:t xml:space="preserve">PM dataset. Through experimental comparison, the original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can achieve 92% classification accuracy on the handwritten dataset MNIST, but only 53% accuracy on the i</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hallenge</w:t>
      </w:r>
      <w:r>
        <w:rPr>
          <w:rFonts w:hint="eastAsia" w:ascii="Times New Roman" w:hAnsi="Times New Roman" w:eastAsia="宋体" w:cs="Times New Roman"/>
          <w:position w:val="0"/>
          <w:sz w:val="24"/>
          <w:szCs w:val="24"/>
          <w:lang w:val="en-US" w:eastAsia="zh-CN"/>
        </w:rPr>
        <w:t>-</w:t>
      </w:r>
      <w:r>
        <w:rPr>
          <w:rFonts w:hint="eastAsia" w:ascii="Times New Roman" w:hAnsi="Times New Roman" w:eastAsia="宋体" w:cs="Times New Roman"/>
          <w:position w:val="0"/>
          <w:sz w:val="24"/>
          <w:szCs w:val="24"/>
          <w:lang w:val="en-US"/>
        </w:rPr>
        <w:t xml:space="preserve">PM dataset with relatively large image size. In order to solve the deficiency of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applied to large-size pictures, the activation function is modified and the hidden layer is added. Finally, the </w:t>
      </w:r>
      <w:r>
        <w:rPr>
          <w:rFonts w:hint="eastAsia" w:ascii="Times New Roman" w:hAnsi="Times New Roman" w:eastAsia="宋体" w:cs="Times New Roman"/>
          <w:position w:val="0"/>
          <w:sz w:val="24"/>
          <w:szCs w:val="24"/>
          <w:lang w:val="en-US" w:eastAsia="zh-CN"/>
        </w:rPr>
        <w:t>S</w:t>
      </w:r>
      <w:r>
        <w:rPr>
          <w:rFonts w:hint="eastAsia" w:ascii="Times New Roman" w:hAnsi="Times New Roman" w:eastAsia="宋体" w:cs="Times New Roman"/>
          <w:position w:val="0"/>
          <w:sz w:val="24"/>
          <w:szCs w:val="24"/>
          <w:lang w:val="en-US"/>
        </w:rPr>
        <w:t xml:space="preserve">igmoid activation function of the original network structure is modified to </w:t>
      </w:r>
      <w:r>
        <w:rPr>
          <w:rFonts w:hint="eastAsia" w:ascii="Times New Roman" w:hAnsi="Times New Roman" w:eastAsia="宋体" w:cs="Times New Roman"/>
          <w:position w:val="0"/>
          <w:sz w:val="24"/>
          <w:szCs w:val="24"/>
          <w:lang w:val="en-US" w:eastAsia="zh-CN"/>
        </w:rPr>
        <w:t>ReLU</w:t>
      </w:r>
      <w:r>
        <w:rPr>
          <w:rFonts w:hint="eastAsia" w:ascii="Times New Roman" w:hAnsi="Times New Roman" w:eastAsia="宋体" w:cs="Times New Roman"/>
          <w:position w:val="0"/>
          <w:sz w:val="24"/>
          <w:szCs w:val="24"/>
          <w:lang w:val="en-US"/>
        </w:rPr>
        <w:t xml:space="preserve"> function, so as to effectively solve the gradient dispersion problem caused by too large image size. The results show that the classification accuracy of the classification model based on the improved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method is improved by 40% compared with the original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model.</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ind w:firstLine="420" w:firstLineChars="0"/>
        <w:jc w:val="both"/>
        <w:rPr>
          <w:rFonts w:hint="eastAsia" w:ascii="宋体" w:hAnsi="宋体" w:eastAsia="宋体" w:cs="宋体"/>
          <w:sz w:val="24"/>
          <w:szCs w:val="24"/>
          <w:lang w:val="en-US" w:eastAsia="zh-CN"/>
        </w:rPr>
      </w:pPr>
      <w:r>
        <w:rPr>
          <w:rFonts w:ascii="Times New Roman" w:hAnsi="Times New Roman" w:cs="Times New Roman"/>
          <w:b/>
          <w:position w:val="0"/>
        </w:rPr>
        <w:t>Key words:</w:t>
      </w:r>
      <w:r>
        <w:rPr>
          <w:rFonts w:hint="default" w:ascii="Times New Roman" w:hAnsi="Times New Roman" w:cs="Times New Roman"/>
          <w:b w:val="0"/>
          <w:bCs/>
          <w:position w:val="0"/>
          <w:sz w:val="24"/>
          <w:szCs w:val="24"/>
          <w:lang w:val="en-US" w:eastAsia="zh-CN"/>
        </w:rPr>
        <w:t>Deep Learning;Paddle；CNN；LeNet；AlexNet</w:t>
      </w:r>
    </w:p>
    <w:p>
      <w:pPr>
        <w:spacing w:line="360" w:lineRule="auto"/>
        <w:ind w:firstLine="420" w:firstLineChars="0"/>
        <w:jc w:val="both"/>
        <w:rPr>
          <w:rFonts w:hint="default" w:ascii="Times New Roman" w:hAnsi="Times New Roman" w:cs="Times New Roman" w:eastAsiaTheme="minorEastAsia"/>
          <w:position w:val="0"/>
          <w:sz w:val="24"/>
          <w:szCs w:val="24"/>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黑体" w:hAnsi="黑体" w:eastAsia="黑体" w:cs="黑体"/>
          <w:sz w:val="36"/>
          <w:szCs w:val="36"/>
          <w:lang w:val="en-US" w:eastAsia="zh-CN"/>
        </w:rPr>
      </w:pPr>
    </w:p>
    <w:sdt>
      <w:sdtPr>
        <w:rPr>
          <w:rFonts w:ascii="宋体" w:hAnsi="宋体" w:eastAsia="宋体" w:cstheme="minorBidi"/>
          <w:kern w:val="2"/>
          <w:sz w:val="21"/>
          <w:szCs w:val="24"/>
          <w:lang w:val="en-US" w:eastAsia="zh-CN" w:bidi="ar-SA"/>
        </w:rPr>
        <w:id w:val="147451408"/>
        <w15:color w:val="DBDBDB"/>
        <w:docPartObj>
          <w:docPartGallery w:val="Table of Contents"/>
          <w:docPartUnique/>
        </w:docPartObj>
      </w:sdtPr>
      <w:sdtEndPr>
        <w:rPr>
          <w:rFonts w:hint="eastAsia" w:asciiTheme="minorEastAsia" w:hAnsiTheme="minorEastAsia" w:eastAsiaTheme="minorEastAsia" w:cstheme="minorEastAsia"/>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"1-2"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_Toc28756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_Toc28756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_Toc8413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深度学习模型算法发展历史及研究意义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_Toc8413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_Toc16096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国内外研究现现状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_Toc16096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_Toc24626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论文组织架构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_Toc24626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_Toc11166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主流的深度学习算法模型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_Toc11166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_Toc5856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卷积神经网络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_Toc5856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_Toc6520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循环神经网络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_Toc6520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_Toc32202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_Toc32202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_Toc8437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深度学习算法模型的应用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_Toc8437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_Toc18880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百度研发的开源深度学习平台——飞浆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_Toc18880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_Toc20583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iChallenge-PM数据集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_Toc20583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_Toc20874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LeNet应用于眼疾数据iChallenge-PM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_Toc20874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_Toc1612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基于LeNet的改进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_Toc1612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_Toc6453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AlexNet应用于眼疾数据iChallenge-PM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_Toc6453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_Toc32729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_Toc32729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_Toc5374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_Toc5374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_Toc17618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_Toc17618 \h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360" w:lineRule="auto"/>
            <w:jc w:val="center"/>
            <w:rPr>
              <w:rFonts w:hint="eastAsia" w:asciiTheme="minorEastAsia" w:hAnsiTheme="minorEastAsia" w:eastAsiaTheme="minorEastAsia" w:cstheme="minorEastAsia"/>
              <w:sz w:val="36"/>
              <w:szCs w:val="36"/>
              <w:lang w:val="en-US" w:eastAsia="zh-CN"/>
            </w:rPr>
          </w:pPr>
          <w:r>
            <w:rPr>
              <w:rFonts w:hint="eastAsia" w:ascii="宋体" w:hAnsi="宋体" w:eastAsia="宋体" w:cs="宋体"/>
              <w:sz w:val="24"/>
              <w:szCs w:val="24"/>
              <w:lang w:val="en-US" w:eastAsia="zh-CN"/>
            </w:rPr>
            <w:fldChar w:fldCharType="end"/>
          </w:r>
        </w:p>
      </w:sdtContent>
    </w:sdt>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numPr>
          <w:ilvl w:val="0"/>
          <w:numId w:val="1"/>
        </w:numPr>
        <w:bidi w:val="0"/>
        <w:ind w:left="425" w:leftChars="0" w:hanging="425" w:firstLineChars="0"/>
        <w:rPr>
          <w:rFonts w:hint="default"/>
          <w:lang w:val="en-US" w:eastAsia="zh-CN"/>
        </w:rPr>
      </w:pPr>
      <w:bookmarkStart w:id="0" w:name="_Toc28756"/>
      <w:r>
        <w:rPr>
          <w:rFonts w:hint="eastAsia"/>
          <w:lang w:val="en-US" w:eastAsia="zh-CN"/>
        </w:rPr>
        <w:t>绪论</w:t>
      </w:r>
      <w:bookmarkEnd w:id="0"/>
    </w:p>
    <w:p>
      <w:pPr>
        <w:pStyle w:val="3"/>
        <w:numPr>
          <w:ilvl w:val="1"/>
          <w:numId w:val="1"/>
        </w:numPr>
        <w:bidi w:val="0"/>
        <w:ind w:left="850" w:leftChars="0" w:hanging="453" w:firstLineChars="0"/>
        <w:rPr>
          <w:rFonts w:hint="eastAsia"/>
          <w:lang w:val="en-US" w:eastAsia="zh-CN"/>
        </w:rPr>
      </w:pPr>
      <w:bookmarkStart w:id="1" w:name="_Toc8413"/>
      <w:r>
        <w:rPr>
          <w:rFonts w:hint="eastAsia"/>
          <w:lang w:val="en-US" w:eastAsia="zh-CN"/>
        </w:rPr>
        <w:t>深度学习模型算法发展历史及研究意义</w:t>
      </w:r>
      <w:bookmarkEnd w:id="1"/>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spacing w:line="360" w:lineRule="auto"/>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pStyle w:val="3"/>
        <w:numPr>
          <w:ilvl w:val="1"/>
          <w:numId w:val="1"/>
        </w:numPr>
        <w:bidi w:val="0"/>
        <w:ind w:left="850" w:leftChars="0" w:hanging="453" w:firstLineChars="0"/>
        <w:rPr>
          <w:rFonts w:hint="eastAsia"/>
          <w:lang w:val="en-US" w:eastAsia="zh-CN"/>
        </w:rPr>
      </w:pPr>
      <w:bookmarkStart w:id="2" w:name="_Toc16096"/>
      <w:r>
        <w:rPr>
          <w:rFonts w:hint="eastAsia"/>
          <w:lang w:val="en-US" w:eastAsia="zh-CN"/>
        </w:rPr>
        <w:t>国内外研究现现状</w:t>
      </w:r>
      <w:bookmarkEnd w:id="2"/>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cstheme="minorEastAsia"/>
          <w:sz w:val="32"/>
          <w:szCs w:val="32"/>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pStyle w:val="3"/>
        <w:numPr>
          <w:ilvl w:val="1"/>
          <w:numId w:val="1"/>
        </w:numPr>
        <w:bidi w:val="0"/>
        <w:ind w:left="850" w:leftChars="0" w:hanging="453" w:firstLineChars="0"/>
        <w:rPr>
          <w:rFonts w:hint="eastAsia"/>
          <w:lang w:val="en-US" w:eastAsia="zh-CN"/>
        </w:rPr>
      </w:pPr>
      <w:bookmarkStart w:id="3" w:name="_Toc24626"/>
      <w:r>
        <w:rPr>
          <w:rFonts w:hint="eastAsia"/>
          <w:lang w:val="en-US" w:eastAsia="zh-CN"/>
        </w:rPr>
        <w:t>论文组织架构</w:t>
      </w:r>
      <w:bookmarkEnd w:id="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第三章：深度学习的应用。介绍百度自主研发的深度学习框架Paddle，并基于此框架将深度学习神经网络应用到实际的图像分类上。</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第五章：展望。指出当前深度学习领域的空白点，给出未来深度学习算法研究的重点方向。</w:t>
      </w:r>
    </w:p>
    <w:p>
      <w:pPr>
        <w:pStyle w:val="2"/>
        <w:numPr>
          <w:ilvl w:val="0"/>
          <w:numId w:val="1"/>
        </w:numPr>
        <w:bidi w:val="0"/>
        <w:ind w:left="425" w:leftChars="0" w:hanging="425" w:firstLineChars="0"/>
        <w:rPr>
          <w:rFonts w:hint="eastAsia"/>
          <w:lang w:val="en-US" w:eastAsia="zh-CN"/>
        </w:rPr>
      </w:pPr>
      <w:bookmarkStart w:id="4" w:name="_Toc11166"/>
      <w:r>
        <w:rPr>
          <w:rFonts w:hint="eastAsia"/>
          <w:lang w:val="en-US" w:eastAsia="zh-CN"/>
        </w:rPr>
        <w:t>主流的深度学习算法模型</w:t>
      </w:r>
      <w:bookmarkEnd w:id="4"/>
    </w:p>
    <w:p>
      <w:pPr>
        <w:pStyle w:val="3"/>
        <w:numPr>
          <w:ilvl w:val="1"/>
          <w:numId w:val="1"/>
        </w:numPr>
        <w:bidi w:val="0"/>
        <w:ind w:left="850" w:leftChars="0" w:hanging="453" w:firstLineChars="0"/>
        <w:rPr>
          <w:rFonts w:hint="eastAsia"/>
          <w:lang w:val="en-US" w:eastAsia="zh-CN"/>
        </w:rPr>
      </w:pPr>
      <w:bookmarkStart w:id="5" w:name="_Toc5856"/>
      <w:r>
        <w:rPr>
          <w:rFonts w:hint="eastAsia"/>
          <w:lang w:val="en-US" w:eastAsia="zh-CN"/>
        </w:rPr>
        <w:t>卷积神经网络</w:t>
      </w:r>
      <w:bookmarkEnd w:id="5"/>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cstheme="minorEastAsia"/>
          <w:sz w:val="24"/>
          <w:szCs w:val="24"/>
          <w:lang w:val="en-US" w:eastAsia="zh-CN"/>
        </w:rPr>
      </w:pPr>
      <w:bookmarkStart w:id="6"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6"/>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7"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7"/>
    </w:p>
    <w:p>
      <w:pPr>
        <w:rPr>
          <w:rFonts w:hint="eastAsia"/>
          <w:lang w:eastAsia="zh-CN"/>
        </w:rPr>
      </w:pP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267335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8"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8"/>
    </w:p>
    <w:p>
      <w:pPr>
        <w:rPr>
          <w:rFonts w:hint="default"/>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2873375" cy="1800225"/>
                    </a:xfrm>
                    <a:prstGeom prst="rect">
                      <a:avLst/>
                    </a:prstGeom>
                  </pic:spPr>
                </pic:pic>
              </a:graphicData>
            </a:graphic>
          </wp:inline>
        </w:drawing>
      </w:r>
    </w:p>
    <w:p>
      <w:pPr>
        <w:pStyle w:val="5"/>
        <w:widowControl w:val="0"/>
        <w:numPr>
          <w:ilvl w:val="0"/>
          <w:numId w:val="0"/>
        </w:numPr>
        <w:tabs>
          <w:tab w:val="left" w:pos="312"/>
        </w:tabs>
        <w:jc w:val="center"/>
      </w:pPr>
      <w:bookmarkStart w:id="9"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282765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0"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10"/>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285115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1"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11"/>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2"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lang w:val="en-US" w:eastAsia="zh-CN"/>
        </w:rPr>
      </w:pPr>
      <w:bookmarkStart w:id="13"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13"/>
    </w:p>
    <w:p>
      <w:pPr>
        <w:pStyle w:val="3"/>
        <w:numPr>
          <w:ilvl w:val="1"/>
          <w:numId w:val="1"/>
        </w:numPr>
        <w:bidi w:val="0"/>
        <w:ind w:left="850" w:leftChars="0" w:hanging="453" w:firstLineChars="0"/>
        <w:rPr>
          <w:rFonts w:hint="eastAsia"/>
          <w:lang w:val="en-US" w:eastAsia="zh-CN"/>
        </w:rPr>
      </w:pPr>
      <w:bookmarkStart w:id="14" w:name="_Toc6520"/>
      <w:r>
        <w:rPr>
          <w:rFonts w:hint="eastAsia"/>
          <w:lang w:val="en-US" w:eastAsia="zh-CN"/>
        </w:rPr>
        <w:t>循环神经网络</w:t>
      </w:r>
      <w:bookmarkEnd w:id="14"/>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Network,FNN)的结构如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581910" cy="1979930"/>
            <wp:effectExtent l="0" t="0" r="8890" b="127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2581910" cy="197993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5"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15"/>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16"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1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numPr>
          <w:ilvl w:val="1"/>
          <w:numId w:val="1"/>
        </w:numPr>
        <w:bidi w:val="0"/>
        <w:ind w:left="850" w:leftChars="0" w:hanging="453" w:firstLineChars="0"/>
        <w:rPr>
          <w:rFonts w:hint="default"/>
          <w:lang w:val="en-US" w:eastAsia="zh-CN"/>
        </w:rPr>
      </w:pPr>
      <w:bookmarkStart w:id="17" w:name="_Toc32202"/>
      <w:r>
        <w:rPr>
          <w:rFonts w:hint="eastAsia"/>
          <w:lang w:val="en-US" w:eastAsia="zh-CN"/>
        </w:rPr>
        <w:t>生成对抗网络</w:t>
      </w:r>
      <w:bookmarkEnd w:id="1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val="en-US" w:eastAsia="zh-CN"/>
        </w:rPr>
      </w:pPr>
      <w:bookmarkStart w:id="18"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8"/>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9"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0"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20"/>
    </w:p>
    <w:p>
      <w:pPr>
        <w:rPr>
          <w:rFonts w:hint="eastAsia"/>
          <w:lang w:val="en-US" w:eastAsia="zh-CN"/>
        </w:rPr>
      </w:pPr>
      <w:bookmarkStart w:id="39" w:name="_GoBack"/>
      <w:bookmarkEnd w:id="3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1"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21"/>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2"/>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spacing w:line="360" w:lineRule="auto"/>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spacing w:line="360" w:lineRule="auto"/>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2"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22"/>
    </w:p>
    <w:p>
      <w:pPr>
        <w:rPr>
          <w:rFonts w:hint="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3"/>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3"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23"/>
    </w:p>
    <w:p>
      <w:pPr>
        <w:rPr>
          <w:rFonts w:hint="eastAsia"/>
          <w:lang w:val="en-US" w:eastAsia="zh-CN"/>
        </w:rPr>
      </w:pPr>
    </w:p>
    <w:p>
      <w:pPr>
        <w:pStyle w:val="2"/>
        <w:numPr>
          <w:ilvl w:val="0"/>
          <w:numId w:val="1"/>
        </w:numPr>
        <w:bidi w:val="0"/>
        <w:ind w:left="425" w:leftChars="0" w:hanging="425" w:firstLineChars="0"/>
        <w:rPr>
          <w:rFonts w:hint="eastAsia"/>
          <w:lang w:val="en-US" w:eastAsia="zh-CN"/>
        </w:rPr>
      </w:pPr>
      <w:bookmarkStart w:id="24" w:name="_Toc8437"/>
      <w:r>
        <w:rPr>
          <w:rFonts w:hint="eastAsia"/>
          <w:lang w:val="en-US" w:eastAsia="zh-CN"/>
        </w:rPr>
        <w:t>深度学习算法模型的应用</w:t>
      </w:r>
      <w:bookmarkEnd w:id="24"/>
    </w:p>
    <w:p>
      <w:pPr>
        <w:pStyle w:val="3"/>
        <w:numPr>
          <w:ilvl w:val="1"/>
          <w:numId w:val="1"/>
        </w:numPr>
        <w:bidi w:val="0"/>
        <w:ind w:left="850" w:leftChars="0" w:hanging="453" w:firstLineChars="0"/>
        <w:rPr>
          <w:rFonts w:hint="default"/>
          <w:lang w:val="en-US" w:eastAsia="zh-CN"/>
        </w:rPr>
      </w:pPr>
      <w:bookmarkStart w:id="25" w:name="_Toc18880"/>
      <w:r>
        <w:rPr>
          <w:rFonts w:hint="eastAsia"/>
          <w:lang w:val="en-US" w:eastAsia="zh-CN"/>
        </w:rPr>
        <w:t>百度研发的开源深度学习平台——飞浆</w:t>
      </w:r>
      <w:bookmarkEnd w:id="2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11"/>
        <w:keepNext w:val="0"/>
        <w:keepLines w:val="0"/>
        <w:widowControl/>
        <w:suppressLineNumbers w:val="0"/>
        <w:spacing w:before="63" w:beforeAutospacing="0" w:after="63" w:afterAutospacing="0" w:line="360" w:lineRule="auto"/>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pStyle w:val="3"/>
        <w:numPr>
          <w:ilvl w:val="1"/>
          <w:numId w:val="1"/>
        </w:numPr>
        <w:bidi w:val="0"/>
        <w:ind w:left="850" w:leftChars="0" w:hanging="453" w:firstLineChars="0"/>
        <w:rPr>
          <w:rFonts w:hint="eastAsia"/>
          <w:lang w:val="en-US" w:eastAsia="zh-CN"/>
        </w:rPr>
      </w:pPr>
      <w:bookmarkStart w:id="26" w:name="_Toc20583"/>
      <w:r>
        <w:rPr>
          <w:rFonts w:hint="eastAsia"/>
          <w:lang w:val="en-US" w:eastAsia="zh-CN"/>
        </w:rPr>
        <w:t>iChallenge-PM数据集</w:t>
      </w:r>
      <w:bookmarkEnd w:id="2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·高度近视(hight myopia):H字开头的文件；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lang w:eastAsia="zh-CN"/>
        </w:rPr>
        <w:t xml:space="preserve"> iChallenge-PM数据集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47"/>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7" w:name="_Ref24437"/>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bookmarkEnd w:id="27"/>
    </w:p>
    <w:p>
      <w:pPr>
        <w:rPr>
          <w:rFonts w:hint="default"/>
          <w:lang w:val="en-US" w:eastAsia="zh-CN"/>
        </w:rPr>
      </w:pPr>
    </w:p>
    <w:p>
      <w:pPr>
        <w:pStyle w:val="3"/>
        <w:numPr>
          <w:ilvl w:val="1"/>
          <w:numId w:val="1"/>
        </w:numPr>
        <w:bidi w:val="0"/>
        <w:ind w:left="850" w:leftChars="0" w:hanging="453" w:firstLineChars="0"/>
        <w:rPr>
          <w:rFonts w:hint="eastAsia"/>
          <w:lang w:val="en-US" w:eastAsia="zh-CN"/>
        </w:rPr>
      </w:pPr>
      <w:bookmarkStart w:id="28" w:name="_Ref23935"/>
      <w:bookmarkStart w:id="29" w:name="_Toc20874"/>
      <w:r>
        <w:rPr>
          <w:rFonts w:hint="eastAsia"/>
          <w:lang w:val="en-US" w:eastAsia="zh-CN"/>
        </w:rPr>
        <w:t>LeNet应用于眼疾数据iChallenge-PM</w:t>
      </w:r>
      <w:bookmarkEnd w:id="28"/>
      <w:bookmarkEnd w:id="29"/>
    </w:p>
    <w:p>
      <w:pPr>
        <w:rPr>
          <w:rFonts w:hint="eastAsia"/>
          <w:lang w:val="en-US" w:eastAsia="zh-CN"/>
        </w:rPr>
      </w:pPr>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48"/>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lang w:val="en-US" w:eastAsia="zh-CN"/>
        </w:rPr>
      </w:pPr>
      <w:bookmarkStart w:id="30" w:name="_Ref16768"/>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LeNet-5网络结构</w:t>
      </w:r>
      <w:bookmarkEnd w:id="30"/>
    </w:p>
    <w:p>
      <w:pPr>
        <w:pStyle w:val="3"/>
        <w:numPr>
          <w:ilvl w:val="1"/>
          <w:numId w:val="1"/>
        </w:numPr>
        <w:bidi w:val="0"/>
        <w:ind w:left="850" w:leftChars="0" w:hanging="453" w:firstLineChars="0"/>
        <w:rPr>
          <w:rFonts w:hint="eastAsia"/>
          <w:lang w:val="en-US" w:eastAsia="zh-CN"/>
        </w:rPr>
      </w:pPr>
      <w:bookmarkStart w:id="31" w:name="_Toc1612"/>
      <w:r>
        <w:rPr>
          <w:rFonts w:hint="eastAsia"/>
          <w:lang w:val="en-US" w:eastAsia="zh-CN"/>
        </w:rPr>
        <w:t>基于LeNet的改进</w:t>
      </w:r>
      <w:bookmarkEnd w:id="31"/>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lang w:eastAsia="zh-CN"/>
        </w:rPr>
        <w:t xml:space="preserve"> Sigmoid函数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spacing w:line="360" w:lineRule="auto"/>
        <w:ind w:firstLine="420" w:firstLineChars="0"/>
        <w:rPr>
          <w:rFonts w:hint="eastAsia" w:asciiTheme="minorEastAsia" w:hAnsiTheme="minorEastAsia" w:cstheme="minorEastAsia"/>
          <w:sz w:val="24"/>
          <w:szCs w:val="24"/>
          <w:lang w:val="en-US" w:eastAsia="zh-CN"/>
        </w:rPr>
      </w:pP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49"/>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lang w:eastAsia="zh-CN"/>
        </w:rPr>
      </w:pPr>
      <w:bookmarkStart w:id="32" w:name="_Ref29096"/>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Sigmoid函数</w:t>
      </w:r>
      <w:bookmarkEnd w:id="32"/>
    </w:p>
    <w:p>
      <w:pPr>
        <w:rPr>
          <w:rFonts w:hint="eastAsia"/>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lang w:eastAsia="zh-CN"/>
        </w:rPr>
        <w:t xml:space="preserve"> Tanh函数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spacing w:line="360" w:lineRule="auto"/>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0"/>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lang w:eastAsia="zh-CN"/>
        </w:rPr>
      </w:pPr>
      <w:bookmarkStart w:id="33" w:name="_Ref30389"/>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Tanh函数</w:t>
      </w:r>
      <w:bookmarkEnd w:id="33"/>
    </w:p>
    <w:p>
      <w:pPr>
        <w:rPr>
          <w:rFonts w:hint="eastAsia"/>
          <w:lang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lang w:eastAsia="zh-CN"/>
        </w:rPr>
        <w:t xml:space="preserve"> ReLU函数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rPr>
          <w:rFonts w:hint="default" w:asciiTheme="minorEastAsia" w:hAnsiTheme="minorEastAsia" w:cstheme="minorEastAsia"/>
          <w:sz w:val="24"/>
          <w:szCs w:val="24"/>
          <w:lang w:val="en-US" w:eastAsia="zh-CN"/>
        </w:rPr>
      </w:pP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1"/>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eastAsia"/>
          <w:lang w:eastAsia="zh-CN"/>
        </w:rPr>
      </w:pPr>
      <w:bookmarkStart w:id="34" w:name="_Ref1262"/>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ReLU函数</w:t>
      </w:r>
      <w:bookmarkEnd w:id="34"/>
    </w:p>
    <w:p>
      <w:pPr>
        <w:rPr>
          <w:rFonts w:hint="default"/>
          <w:lang w:val="en-US" w:eastAsia="zh-CN"/>
        </w:rPr>
      </w:pP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tbl>
      <w:tblPr>
        <w:tblStyle w:val="13"/>
        <w:tblpPr w:leftFromText="180" w:rightFromText="180" w:vertAnchor="text" w:horzAnchor="page" w:tblpX="1798" w:tblpY="3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网络</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激活函数</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训练轮数</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准确率</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93.40%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93.25%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94.50%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91.50%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22.64%</w:t>
            </w:r>
          </w:p>
        </w:tc>
      </w:tr>
    </w:tbl>
    <w:p>
      <w:pPr>
        <w:pStyle w:val="5"/>
        <w:jc w:val="center"/>
        <w:rPr>
          <w:rFonts w:hint="eastAsia" w:asciiTheme="minorEastAsia" w:hAnsiTheme="minorEastAsia" w:cstheme="minorEastAsia"/>
          <w:sz w:val="24"/>
          <w:szCs w:val="24"/>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LeNet应用于iChallenge-PM</w:t>
      </w:r>
    </w:p>
    <w:p>
      <w:pPr>
        <w:pStyle w:val="3"/>
        <w:numPr>
          <w:ilvl w:val="1"/>
          <w:numId w:val="1"/>
        </w:numPr>
        <w:bidi w:val="0"/>
        <w:ind w:left="850" w:leftChars="0" w:hanging="453" w:firstLineChars="0"/>
        <w:rPr>
          <w:rFonts w:hint="eastAsia"/>
          <w:lang w:val="en-US" w:eastAsia="zh-CN"/>
        </w:rPr>
      </w:pPr>
      <w:bookmarkStart w:id="35" w:name="_Toc6453"/>
      <w:r>
        <w:rPr>
          <w:rFonts w:hint="eastAsia"/>
          <w:lang w:val="en-US" w:eastAsia="zh-CN"/>
        </w:rPr>
        <w:t>AlexNet应用于眼疾数据iChallenge-PM</w:t>
      </w:r>
      <w:bookmarkEnd w:id="35"/>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numPr>
          <w:ilvl w:val="0"/>
          <w:numId w:val="1"/>
        </w:numPr>
        <w:bidi w:val="0"/>
        <w:ind w:left="425" w:leftChars="0" w:hanging="425" w:firstLineChars="0"/>
        <w:rPr>
          <w:rFonts w:hint="eastAsia"/>
          <w:lang w:val="en-US" w:eastAsia="zh-CN"/>
        </w:rPr>
      </w:pPr>
      <w:bookmarkStart w:id="36" w:name="_Toc32729"/>
      <w:r>
        <w:rPr>
          <w:rFonts w:hint="eastAsia"/>
          <w:lang w:val="en-US" w:eastAsia="zh-CN"/>
        </w:rPr>
        <w:t>总结</w:t>
      </w:r>
      <w:bookmarkEnd w:id="36"/>
    </w:p>
    <w:p>
      <w:pPr>
        <w:widowControl w:val="0"/>
        <w:numPr>
          <w:ilvl w:val="0"/>
          <w:numId w:val="0"/>
        </w:numPr>
        <w:tabs>
          <w:tab w:val="left" w:pos="312"/>
        </w:tabs>
        <w:spacing w:line="360" w:lineRule="auto"/>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且增加两层隐层，从而使得LeNet模型的精度有所提升。</w:t>
      </w:r>
    </w:p>
    <w:p>
      <w:pPr>
        <w:pStyle w:val="2"/>
        <w:numPr>
          <w:ilvl w:val="0"/>
          <w:numId w:val="1"/>
        </w:numPr>
        <w:bidi w:val="0"/>
        <w:ind w:left="425" w:leftChars="0" w:hanging="425" w:firstLineChars="0"/>
        <w:rPr>
          <w:rFonts w:hint="eastAsia"/>
          <w:lang w:val="en-US" w:eastAsia="zh-CN"/>
        </w:rPr>
      </w:pPr>
      <w:bookmarkStart w:id="37" w:name="_Toc5374"/>
      <w:r>
        <w:rPr>
          <w:rFonts w:hint="eastAsia"/>
          <w:lang w:val="en-US" w:eastAsia="zh-CN"/>
        </w:rPr>
        <w:t>展望</w:t>
      </w:r>
      <w:bookmarkEnd w:id="37"/>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center"/>
        <w:outlineLvl w:val="0"/>
        <w:rPr>
          <w:rFonts w:hint="eastAsia" w:ascii="黑体" w:hAnsi="黑体" w:eastAsia="黑体" w:cs="黑体"/>
          <w:b/>
          <w:bCs/>
          <w:sz w:val="32"/>
          <w:szCs w:val="32"/>
          <w:lang w:val="en-US" w:eastAsia="zh-CN"/>
        </w:rPr>
      </w:pPr>
      <w:bookmarkStart w:id="38" w:name="_Toc17618"/>
      <w:r>
        <w:rPr>
          <w:rFonts w:hint="eastAsia" w:ascii="黑体" w:hAnsi="黑体" w:eastAsia="黑体" w:cs="黑体"/>
          <w:b/>
          <w:bCs/>
          <w:sz w:val="32"/>
          <w:szCs w:val="32"/>
          <w:lang w:val="en-US" w:eastAsia="zh-CN"/>
        </w:rPr>
        <w:t>参考文献</w:t>
      </w:r>
      <w:bookmarkEnd w:id="38"/>
    </w:p>
    <w:p>
      <w:pPr>
        <w:pStyle w:val="10"/>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5"/>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center"/>
        <w:rPr>
          <w:rFonts w:hint="eastAsia" w:ascii="黑体" w:hAnsi="黑体" w:eastAsia="黑体" w:cs="黑体"/>
          <w:i w:val="0"/>
          <w:caps w:val="0"/>
          <w:color w:val="000000"/>
          <w:spacing w:val="0"/>
          <w:sz w:val="32"/>
          <w:szCs w:val="32"/>
          <w:shd w:val="clear" w:fill="FFFFFF"/>
          <w:lang w:val="en-US" w:eastAsia="zh-CN"/>
        </w:rPr>
      </w:pPr>
      <w:r>
        <w:rPr>
          <w:rFonts w:hint="eastAsia" w:ascii="黑体" w:hAnsi="黑体" w:eastAsia="黑体" w:cs="黑体"/>
          <w:i w:val="0"/>
          <w:caps w:val="0"/>
          <w:color w:val="000000"/>
          <w:spacing w:val="0"/>
          <w:sz w:val="32"/>
          <w:szCs w:val="32"/>
          <w:shd w:val="clear" w:fill="FFFFFF"/>
          <w:lang w:val="en-US" w:eastAsia="zh-CN"/>
        </w:rPr>
        <w:t>致谢</w:t>
      </w:r>
    </w:p>
    <w:p>
      <w:pPr>
        <w:widowControl w:val="0"/>
        <w:numPr>
          <w:ilvl w:val="0"/>
          <w:numId w:val="0"/>
        </w:numPr>
        <w:bidi w:val="0"/>
        <w:ind w:firstLine="420" w:firstLineChars="0"/>
        <w:jc w:val="both"/>
        <w:rPr>
          <w:rFonts w:hint="default" w:ascii="黑体" w:hAnsi="黑体" w:eastAsia="黑体" w:cs="黑体"/>
          <w:i w:val="0"/>
          <w:caps w:val="0"/>
          <w:color w:val="000000"/>
          <w:spacing w:val="0"/>
          <w:sz w:val="32"/>
          <w:szCs w:val="32"/>
          <w:shd w:val="clear" w:fill="FFFFFF"/>
          <w:lang w:val="en-US" w:eastAsia="zh-CN"/>
        </w:rPr>
      </w:pPr>
      <w:r>
        <w:rPr>
          <w:rFonts w:hint="eastAsia" w:ascii="黑体" w:hAnsi="黑体" w:eastAsia="黑体" w:cs="黑体"/>
          <w:i w:val="0"/>
          <w:caps w:val="0"/>
          <w:color w:val="000000"/>
          <w:spacing w:val="0"/>
          <w:sz w:val="32"/>
          <w:szCs w:val="32"/>
          <w:shd w:val="clear" w:fill="FFFFFF"/>
          <w:lang w:val="en-US" w:eastAsia="zh-CN"/>
        </w:rPr>
        <w:t>首先</w:t>
      </w:r>
    </w:p>
    <w:p>
      <w:pPr>
        <w:widowControl w:val="0"/>
        <w:numPr>
          <w:ilvl w:val="0"/>
          <w:numId w:val="0"/>
        </w:numPr>
        <w:bidi w:val="0"/>
        <w:jc w:val="both"/>
        <w:rPr>
          <w:rFonts w:hint="default"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CB4AB0AC"/>
    <w:multiLevelType w:val="multilevel"/>
    <w:tmpl w:val="CB4AB0AC"/>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2">
    <w:nsid w:val="F10E10E3"/>
    <w:multiLevelType w:val="singleLevel"/>
    <w:tmpl w:val="F10E10E3"/>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03671D"/>
    <w:rsid w:val="05597963"/>
    <w:rsid w:val="05C1513B"/>
    <w:rsid w:val="060B63F4"/>
    <w:rsid w:val="06CA403B"/>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A7F7546"/>
    <w:rsid w:val="1BD81CA3"/>
    <w:rsid w:val="1C3A5E8C"/>
    <w:rsid w:val="1CE03A68"/>
    <w:rsid w:val="1D3D797C"/>
    <w:rsid w:val="1EAD6E40"/>
    <w:rsid w:val="1F987172"/>
    <w:rsid w:val="21CD7EBF"/>
    <w:rsid w:val="227E3B69"/>
    <w:rsid w:val="24171CF2"/>
    <w:rsid w:val="241C3B2C"/>
    <w:rsid w:val="248A5038"/>
    <w:rsid w:val="24C10BB0"/>
    <w:rsid w:val="252F4976"/>
    <w:rsid w:val="268B277A"/>
    <w:rsid w:val="27EC243E"/>
    <w:rsid w:val="2A346B21"/>
    <w:rsid w:val="2B8E0815"/>
    <w:rsid w:val="2B9D30F6"/>
    <w:rsid w:val="2BB61C48"/>
    <w:rsid w:val="2C3B3FF7"/>
    <w:rsid w:val="2CAF4066"/>
    <w:rsid w:val="2DC905AE"/>
    <w:rsid w:val="2E3F2218"/>
    <w:rsid w:val="2E51317B"/>
    <w:rsid w:val="2F223B0B"/>
    <w:rsid w:val="304752E6"/>
    <w:rsid w:val="32B15048"/>
    <w:rsid w:val="32F3623D"/>
    <w:rsid w:val="33FF661C"/>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BB1580"/>
    <w:rsid w:val="42C1791C"/>
    <w:rsid w:val="443B384B"/>
    <w:rsid w:val="4568797F"/>
    <w:rsid w:val="46183FD1"/>
    <w:rsid w:val="46367186"/>
    <w:rsid w:val="46D85C1D"/>
    <w:rsid w:val="48392AAA"/>
    <w:rsid w:val="4A1567DC"/>
    <w:rsid w:val="4ACD526A"/>
    <w:rsid w:val="4B4657A8"/>
    <w:rsid w:val="4BDD3D32"/>
    <w:rsid w:val="4D716E0C"/>
    <w:rsid w:val="4E54422C"/>
    <w:rsid w:val="51465270"/>
    <w:rsid w:val="51F2313F"/>
    <w:rsid w:val="55B67537"/>
    <w:rsid w:val="55F80419"/>
    <w:rsid w:val="58A87711"/>
    <w:rsid w:val="5E67245C"/>
    <w:rsid w:val="5F6C4BD9"/>
    <w:rsid w:val="5F715F24"/>
    <w:rsid w:val="5FC45355"/>
    <w:rsid w:val="60FF2947"/>
    <w:rsid w:val="623B2267"/>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3B3525"/>
    <w:rsid w:val="6DFB7232"/>
    <w:rsid w:val="6E287ABA"/>
    <w:rsid w:val="6FDB6B9F"/>
    <w:rsid w:val="704A0311"/>
    <w:rsid w:val="70BE58B4"/>
    <w:rsid w:val="70F2082D"/>
    <w:rsid w:val="728B21B1"/>
    <w:rsid w:val="7577719E"/>
    <w:rsid w:val="75D77823"/>
    <w:rsid w:val="76056936"/>
    <w:rsid w:val="765C5862"/>
    <w:rsid w:val="76DF607B"/>
    <w:rsid w:val="77D63C3F"/>
    <w:rsid w:val="77F2748D"/>
    <w:rsid w:val="782E6166"/>
    <w:rsid w:val="78774253"/>
    <w:rsid w:val="79DB4AAE"/>
    <w:rsid w:val="7B112CF7"/>
    <w:rsid w:val="7C1552B1"/>
    <w:rsid w:val="7CFB26E6"/>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b/>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table" w:styleId="13">
    <w:name w:val="Table Grid"/>
    <w:basedOn w:val="12"/>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Emphasis"/>
    <w:basedOn w:val="14"/>
    <w:qFormat/>
    <w:uiPriority w:val="0"/>
    <w:rPr>
      <w:i/>
    </w:rPr>
  </w:style>
  <w:style w:type="paragraph" w:styleId="16">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image" Target="media/image1.wmf"/><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1</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2021-03-29T15:04:24Z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39307E645BE54497803FD5BD8FF027D9</vt:lpwstr>
  </property>
</Properties>
</file>