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8704" w14:textId="77777777" w:rsidR="00CC64EA" w:rsidRDefault="00CC64EA">
      <w:pPr>
        <w:spacing w:line="360" w:lineRule="auto"/>
        <w:rPr>
          <w:rFonts w:ascii="宋体" w:hAnsi="宋体" w:hint="eastAsia"/>
          <w:szCs w:val="21"/>
        </w:rPr>
      </w:pPr>
    </w:p>
    <w:p w14:paraId="6DA28782" w14:textId="77777777" w:rsidR="00CC64EA" w:rsidRDefault="00CC64EA">
      <w:pPr>
        <w:spacing w:line="360" w:lineRule="auto"/>
        <w:rPr>
          <w:rFonts w:ascii="宋体" w:hAnsi="宋体"/>
          <w:szCs w:val="21"/>
        </w:rPr>
      </w:pPr>
    </w:p>
    <w:p w14:paraId="0F356504" w14:textId="77777777" w:rsidR="00CC64EA" w:rsidRDefault="00F2058A">
      <w:pPr>
        <w:spacing w:line="360" w:lineRule="auto"/>
        <w:jc w:val="center"/>
        <w:rPr>
          <w:rFonts w:ascii="宋体" w:hAnsi="宋体"/>
          <w:b/>
          <w:sz w:val="32"/>
          <w:szCs w:val="32"/>
        </w:rPr>
      </w:pPr>
      <w:r>
        <w:rPr>
          <w:rFonts w:ascii="宋体" w:hAnsi="宋体" w:hint="eastAsia"/>
          <w:b/>
          <w:sz w:val="32"/>
          <w:szCs w:val="32"/>
        </w:rPr>
        <w:t>产品名称</w:t>
      </w:r>
    </w:p>
    <w:p w14:paraId="0E70F564" w14:textId="77777777" w:rsidR="00CC64EA" w:rsidRDefault="00F2058A">
      <w:pPr>
        <w:spacing w:line="360" w:lineRule="auto"/>
        <w:jc w:val="center"/>
        <w:rPr>
          <w:rFonts w:ascii="宋体" w:hAnsi="宋体"/>
          <w:szCs w:val="21"/>
        </w:rPr>
      </w:pPr>
      <w:r>
        <w:rPr>
          <w:rFonts w:ascii="宋体" w:hAnsi="宋体" w:hint="eastAsia"/>
          <w:b/>
          <w:color w:val="0000FF"/>
          <w:sz w:val="32"/>
          <w:szCs w:val="32"/>
        </w:rPr>
        <w:t>$YYYY_END</w:t>
      </w:r>
      <w:r>
        <w:rPr>
          <w:rFonts w:ascii="宋体" w:hAnsi="宋体" w:hint="eastAsia"/>
          <w:b/>
          <w:sz w:val="32"/>
          <w:szCs w:val="32"/>
        </w:rPr>
        <w:t>年半年度投资运作情况报告</w:t>
      </w:r>
    </w:p>
    <w:p w14:paraId="1E82B3E1" w14:textId="77777777" w:rsidR="00CC64EA" w:rsidRDefault="00CC64EA">
      <w:pPr>
        <w:spacing w:line="360" w:lineRule="auto"/>
        <w:rPr>
          <w:rFonts w:ascii="宋体" w:hAnsi="宋体"/>
          <w:szCs w:val="21"/>
        </w:rPr>
      </w:pPr>
    </w:p>
    <w:p w14:paraId="173B7B35" w14:textId="77777777" w:rsidR="00CC64EA" w:rsidRDefault="00CC64EA">
      <w:pPr>
        <w:spacing w:line="360" w:lineRule="auto"/>
        <w:rPr>
          <w:rFonts w:ascii="宋体" w:hAnsi="宋体"/>
          <w:szCs w:val="21"/>
        </w:rPr>
      </w:pPr>
    </w:p>
    <w:p w14:paraId="5FF26A22" w14:textId="77777777" w:rsidR="00CC64EA" w:rsidRDefault="00CC64EA">
      <w:pPr>
        <w:spacing w:line="360" w:lineRule="auto"/>
        <w:rPr>
          <w:rFonts w:ascii="宋体" w:hAnsi="宋体"/>
          <w:szCs w:val="21"/>
        </w:rPr>
      </w:pPr>
    </w:p>
    <w:p w14:paraId="71DE77EF" w14:textId="77777777" w:rsidR="00CC64EA" w:rsidRDefault="00CC64EA">
      <w:pPr>
        <w:spacing w:line="360" w:lineRule="auto"/>
        <w:rPr>
          <w:rFonts w:ascii="宋体" w:hAnsi="宋体"/>
          <w:szCs w:val="21"/>
        </w:rPr>
      </w:pPr>
    </w:p>
    <w:p w14:paraId="7EAC0701" w14:textId="77777777" w:rsidR="00CC64EA" w:rsidRDefault="00CC64EA">
      <w:pPr>
        <w:spacing w:line="360" w:lineRule="auto"/>
        <w:rPr>
          <w:rFonts w:ascii="宋体" w:hAnsi="宋体"/>
          <w:szCs w:val="21"/>
        </w:rPr>
      </w:pPr>
    </w:p>
    <w:p w14:paraId="2895A2E2" w14:textId="77777777" w:rsidR="00CC64EA" w:rsidRDefault="00CC64EA">
      <w:pPr>
        <w:spacing w:line="360" w:lineRule="auto"/>
        <w:rPr>
          <w:rFonts w:ascii="宋体" w:hAnsi="宋体"/>
          <w:szCs w:val="21"/>
        </w:rPr>
      </w:pPr>
    </w:p>
    <w:p w14:paraId="0F9672C6" w14:textId="77777777" w:rsidR="00CC64EA" w:rsidRDefault="00CC64EA">
      <w:pPr>
        <w:spacing w:line="360" w:lineRule="auto"/>
        <w:rPr>
          <w:rFonts w:ascii="宋体" w:hAnsi="宋体"/>
          <w:szCs w:val="21"/>
        </w:rPr>
      </w:pPr>
    </w:p>
    <w:p w14:paraId="19BDD206" w14:textId="77777777" w:rsidR="00CC64EA" w:rsidRDefault="00CC64EA">
      <w:pPr>
        <w:spacing w:line="360" w:lineRule="auto"/>
        <w:rPr>
          <w:rFonts w:ascii="宋体" w:hAnsi="宋体"/>
          <w:szCs w:val="21"/>
        </w:rPr>
      </w:pPr>
    </w:p>
    <w:p w14:paraId="222EFD95" w14:textId="77777777" w:rsidR="00CC64EA" w:rsidRDefault="00CC64EA">
      <w:pPr>
        <w:spacing w:line="360" w:lineRule="auto"/>
        <w:rPr>
          <w:rFonts w:ascii="宋体" w:hAnsi="宋体"/>
          <w:szCs w:val="21"/>
        </w:rPr>
      </w:pPr>
    </w:p>
    <w:p w14:paraId="7FC308F4" w14:textId="77777777" w:rsidR="00CC64EA" w:rsidRDefault="00CC64EA">
      <w:pPr>
        <w:spacing w:line="360" w:lineRule="auto"/>
        <w:rPr>
          <w:rFonts w:ascii="宋体" w:hAnsi="宋体"/>
          <w:szCs w:val="21"/>
        </w:rPr>
      </w:pPr>
    </w:p>
    <w:p w14:paraId="783B71F2" w14:textId="77777777" w:rsidR="00CC64EA" w:rsidRDefault="00CC64EA">
      <w:pPr>
        <w:spacing w:line="360" w:lineRule="auto"/>
        <w:rPr>
          <w:rFonts w:ascii="宋体" w:hAnsi="宋体"/>
          <w:szCs w:val="21"/>
        </w:rPr>
      </w:pPr>
    </w:p>
    <w:p w14:paraId="1B8F541E" w14:textId="77777777" w:rsidR="00CC64EA" w:rsidRDefault="00CC64EA">
      <w:pPr>
        <w:spacing w:line="360" w:lineRule="auto"/>
        <w:rPr>
          <w:rFonts w:ascii="宋体" w:hAnsi="宋体"/>
          <w:szCs w:val="21"/>
        </w:rPr>
      </w:pPr>
    </w:p>
    <w:p w14:paraId="649AB878" w14:textId="1B55CA31" w:rsidR="00CC64EA" w:rsidRDefault="00CC64EA">
      <w:pPr>
        <w:spacing w:line="360" w:lineRule="auto"/>
        <w:rPr>
          <w:rFonts w:ascii="宋体" w:hAnsi="宋体"/>
          <w:szCs w:val="21"/>
        </w:rPr>
      </w:pPr>
    </w:p>
    <w:p w14:paraId="453A75AB" w14:textId="6EC0FFFA" w:rsidR="00480BBA" w:rsidRDefault="00480BBA">
      <w:pPr>
        <w:spacing w:line="360" w:lineRule="auto"/>
        <w:rPr>
          <w:rFonts w:ascii="宋体" w:hAnsi="宋体"/>
          <w:szCs w:val="21"/>
        </w:rPr>
      </w:pPr>
    </w:p>
    <w:p w14:paraId="7D29185F" w14:textId="2C98ECC6" w:rsidR="00480BBA" w:rsidRDefault="00480BBA">
      <w:pPr>
        <w:spacing w:line="360" w:lineRule="auto"/>
        <w:rPr>
          <w:rFonts w:ascii="宋体" w:hAnsi="宋体"/>
          <w:szCs w:val="21"/>
        </w:rPr>
      </w:pPr>
    </w:p>
    <w:p w14:paraId="01C02FF1" w14:textId="44FBD305" w:rsidR="00480BBA" w:rsidRDefault="00480BBA">
      <w:pPr>
        <w:spacing w:line="360" w:lineRule="auto"/>
        <w:rPr>
          <w:rFonts w:ascii="宋体" w:hAnsi="宋体"/>
          <w:szCs w:val="21"/>
        </w:rPr>
      </w:pPr>
    </w:p>
    <w:p w14:paraId="0BDB2F94" w14:textId="72BCF331" w:rsidR="00480BBA" w:rsidRDefault="00480BBA">
      <w:pPr>
        <w:spacing w:line="360" w:lineRule="auto"/>
        <w:rPr>
          <w:rFonts w:ascii="宋体" w:hAnsi="宋体"/>
          <w:szCs w:val="21"/>
        </w:rPr>
      </w:pPr>
    </w:p>
    <w:p w14:paraId="55CA8201" w14:textId="54EA4D15" w:rsidR="00480BBA" w:rsidRDefault="00480BBA">
      <w:pPr>
        <w:spacing w:line="360" w:lineRule="auto"/>
        <w:rPr>
          <w:rFonts w:ascii="宋体" w:hAnsi="宋体"/>
          <w:szCs w:val="21"/>
        </w:rPr>
      </w:pPr>
    </w:p>
    <w:p w14:paraId="3B9C0DF9" w14:textId="77777777" w:rsidR="00480BBA" w:rsidRDefault="00480BBA">
      <w:pPr>
        <w:spacing w:line="360" w:lineRule="auto"/>
        <w:rPr>
          <w:rFonts w:ascii="宋体" w:hAnsi="宋体" w:hint="eastAsia"/>
          <w:szCs w:val="21"/>
        </w:rPr>
      </w:pPr>
    </w:p>
    <w:p w14:paraId="1EA3CEEE" w14:textId="77777777" w:rsidR="00CC64EA" w:rsidRDefault="00F2058A">
      <w:pPr>
        <w:spacing w:line="360" w:lineRule="auto"/>
        <w:ind w:firstLineChars="800" w:firstLine="1680"/>
        <w:rPr>
          <w:rFonts w:ascii="宋体" w:hAnsi="宋体"/>
          <w:szCs w:val="21"/>
        </w:rPr>
      </w:pPr>
      <w:r>
        <w:rPr>
          <w:rFonts w:ascii="宋体" w:hAnsi="宋体" w:hint="eastAsia"/>
          <w:szCs w:val="21"/>
        </w:rPr>
        <w:t>理财产品管理人：</w:t>
      </w:r>
    </w:p>
    <w:p w14:paraId="0D463331" w14:textId="77777777" w:rsidR="00CC64EA" w:rsidRDefault="00F2058A">
      <w:pPr>
        <w:spacing w:line="360" w:lineRule="auto"/>
        <w:ind w:firstLineChars="800" w:firstLine="1680"/>
        <w:rPr>
          <w:rFonts w:ascii="宋体" w:hAnsi="宋体"/>
          <w:szCs w:val="21"/>
        </w:rPr>
      </w:pPr>
      <w:r>
        <w:rPr>
          <w:rFonts w:ascii="宋体" w:hAnsi="宋体" w:hint="eastAsia"/>
          <w:szCs w:val="21"/>
        </w:rPr>
        <w:t>理财产品托管人：</w:t>
      </w:r>
    </w:p>
    <w:p w14:paraId="59269127" w14:textId="77777777" w:rsidR="00CC64EA" w:rsidRDefault="00F2058A">
      <w:pPr>
        <w:spacing w:line="360" w:lineRule="auto"/>
        <w:ind w:firstLineChars="800" w:firstLine="1680"/>
        <w:rPr>
          <w:rFonts w:ascii="宋体" w:hAnsi="宋体"/>
          <w:szCs w:val="21"/>
        </w:rPr>
      </w:pPr>
      <w:r>
        <w:rPr>
          <w:rFonts w:ascii="宋体" w:hAnsi="宋体" w:hint="eastAsia"/>
          <w:szCs w:val="21"/>
        </w:rPr>
        <w:t>报告期：</w:t>
      </w:r>
      <w:r>
        <w:rPr>
          <w:rFonts w:ascii="宋体" w:hAnsi="宋体" w:hint="eastAsia"/>
          <w:color w:val="0000FF"/>
          <w:szCs w:val="21"/>
        </w:rPr>
        <w:t>$YYYY_BEGIN</w:t>
      </w:r>
      <w:r>
        <w:rPr>
          <w:rFonts w:ascii="宋体" w:hAnsi="宋体" w:hint="eastAsia"/>
          <w:szCs w:val="21"/>
        </w:rPr>
        <w:t>年</w:t>
      </w:r>
      <w:r>
        <w:rPr>
          <w:rFonts w:ascii="宋体" w:hAnsi="宋体" w:hint="eastAsia"/>
          <w:color w:val="0000FF"/>
          <w:szCs w:val="21"/>
        </w:rPr>
        <w:t>$MONTH_BEGIN</w:t>
      </w:r>
      <w:r>
        <w:rPr>
          <w:rFonts w:ascii="宋体" w:hAnsi="宋体" w:hint="eastAsia"/>
          <w:szCs w:val="21"/>
        </w:rPr>
        <w:t>月</w:t>
      </w:r>
      <w:r>
        <w:rPr>
          <w:rFonts w:ascii="宋体" w:hAnsi="宋体" w:hint="eastAsia"/>
          <w:color w:val="0000FF"/>
          <w:szCs w:val="21"/>
        </w:rPr>
        <w:t>$DAY_BEGIN</w:t>
      </w:r>
      <w:r>
        <w:rPr>
          <w:rFonts w:ascii="宋体" w:hAnsi="宋体" w:hint="eastAsia"/>
          <w:szCs w:val="21"/>
        </w:rPr>
        <w:t>日至</w:t>
      </w:r>
      <w:r>
        <w:rPr>
          <w:rFonts w:ascii="宋体" w:hAnsi="宋体" w:hint="eastAsia"/>
          <w:color w:val="0000FF"/>
          <w:szCs w:val="21"/>
        </w:rPr>
        <w:t>$YYYY_END</w:t>
      </w:r>
      <w:r>
        <w:rPr>
          <w:rFonts w:ascii="宋体" w:hAnsi="宋体" w:hint="eastAsia"/>
          <w:szCs w:val="21"/>
        </w:rPr>
        <w:t>年</w:t>
      </w:r>
      <w:r>
        <w:rPr>
          <w:rFonts w:ascii="宋体" w:hAnsi="宋体" w:hint="eastAsia"/>
          <w:color w:val="0000FF"/>
          <w:szCs w:val="21"/>
        </w:rPr>
        <w:t>$MONTH_END</w:t>
      </w:r>
      <w:r>
        <w:rPr>
          <w:rFonts w:ascii="宋体" w:hAnsi="宋体" w:hint="eastAsia"/>
          <w:szCs w:val="21"/>
        </w:rPr>
        <w:t>月</w:t>
      </w:r>
      <w:r>
        <w:rPr>
          <w:rFonts w:ascii="宋体" w:hAnsi="宋体" w:hint="eastAsia"/>
          <w:color w:val="0000FF"/>
          <w:szCs w:val="21"/>
        </w:rPr>
        <w:t>$DAY_END</w:t>
      </w:r>
      <w:r>
        <w:rPr>
          <w:rFonts w:ascii="宋体" w:hAnsi="宋体" w:hint="eastAsia"/>
          <w:szCs w:val="21"/>
        </w:rPr>
        <w:t>日</w:t>
      </w:r>
    </w:p>
    <w:p w14:paraId="379B6168" w14:textId="77777777" w:rsidR="00CC64EA" w:rsidRDefault="00CC64EA">
      <w:pPr>
        <w:spacing w:line="360" w:lineRule="auto"/>
        <w:rPr>
          <w:rFonts w:ascii="宋体" w:hAnsi="宋体"/>
          <w:szCs w:val="21"/>
        </w:rPr>
      </w:pPr>
    </w:p>
    <w:p w14:paraId="6EC19923" w14:textId="77777777" w:rsidR="00CC64EA" w:rsidRDefault="00CC64EA">
      <w:pPr>
        <w:spacing w:line="360" w:lineRule="auto"/>
        <w:rPr>
          <w:rFonts w:ascii="宋体" w:hAnsi="宋体" w:hint="eastAsia"/>
          <w:szCs w:val="21"/>
        </w:rPr>
      </w:pPr>
    </w:p>
    <w:p w14:paraId="141CBEDE" w14:textId="77777777" w:rsidR="00CC64EA" w:rsidRDefault="00F2058A">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lastRenderedPageBreak/>
        <w:t>一、理财产品基本情况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4836"/>
      </w:tblGrid>
      <w:tr w:rsidR="00CC64EA" w14:paraId="62EF449A" w14:textId="77777777">
        <w:tc>
          <w:tcPr>
            <w:tcW w:w="4145" w:type="dxa"/>
            <w:shd w:val="clear" w:color="auto" w:fill="auto"/>
          </w:tcPr>
          <w:p w14:paraId="2DD2F489"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理财产品代码</w:t>
            </w:r>
          </w:p>
        </w:tc>
        <w:tc>
          <w:tcPr>
            <w:tcW w:w="4151" w:type="dxa"/>
            <w:shd w:val="clear" w:color="auto" w:fill="auto"/>
          </w:tcPr>
          <w:p w14:paraId="7168F797" w14:textId="2433F1B7" w:rsidR="00CC64EA" w:rsidRDefault="00480BB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w:t>
            </w:r>
            <w:r w:rsidR="00F2058A">
              <w:rPr>
                <w:rFonts w:asciiTheme="minorEastAsia" w:eastAsiaTheme="minorEastAsia" w:hAnsiTheme="minorEastAsia" w:hint="eastAsia"/>
                <w:szCs w:val="21"/>
              </w:rPr>
              <w:t>SF_VFUN("D0001000001</w:t>
            </w:r>
            <w:proofErr w:type="gramStart"/>
            <w:r w:rsidR="00F2058A">
              <w:rPr>
                <w:rFonts w:asciiTheme="minorEastAsia" w:eastAsiaTheme="minorEastAsia" w:hAnsiTheme="minorEastAsia" w:hint="eastAsia"/>
                <w:szCs w:val="21"/>
              </w:rPr>
              <w:t>",$</w:t>
            </w:r>
            <w:proofErr w:type="gramEnd"/>
            <w:r w:rsidR="00F2058A">
              <w:rPr>
                <w:rFonts w:asciiTheme="minorEastAsia" w:eastAsiaTheme="minorEastAsia" w:hAnsiTheme="minorEastAsia" w:hint="eastAsia"/>
                <w:szCs w:val="21"/>
              </w:rPr>
              <w:t>PROD_CODE,$END_DATE)</w:t>
            </w:r>
          </w:p>
        </w:tc>
      </w:tr>
      <w:tr w:rsidR="00CC64EA" w14:paraId="2D618436" w14:textId="77777777">
        <w:tc>
          <w:tcPr>
            <w:tcW w:w="4145" w:type="dxa"/>
            <w:shd w:val="clear" w:color="auto" w:fill="auto"/>
          </w:tcPr>
          <w:p w14:paraId="1027C5C1"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理财产品名称</w:t>
            </w:r>
          </w:p>
        </w:tc>
        <w:tc>
          <w:tcPr>
            <w:tcW w:w="4151" w:type="dxa"/>
            <w:shd w:val="clear" w:color="auto" w:fill="auto"/>
          </w:tcPr>
          <w:p w14:paraId="60DA2F9D"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=SF_VFUN("D0001000002</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2C37CB2E" w14:textId="77777777">
        <w:trPr>
          <w:trHeight w:val="90"/>
        </w:trPr>
        <w:tc>
          <w:tcPr>
            <w:tcW w:w="4145" w:type="dxa"/>
            <w:shd w:val="clear" w:color="auto" w:fill="auto"/>
          </w:tcPr>
          <w:p w14:paraId="1119CDDB"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全国银行业理财信息登记系统登记编码</w:t>
            </w:r>
          </w:p>
        </w:tc>
        <w:tc>
          <w:tcPr>
            <w:tcW w:w="4151" w:type="dxa"/>
            <w:shd w:val="clear" w:color="auto" w:fill="auto"/>
          </w:tcPr>
          <w:p w14:paraId="25FB13EA"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=SF_VFUN("D0001000003</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B88FACB" w14:textId="77777777">
        <w:tc>
          <w:tcPr>
            <w:tcW w:w="4145" w:type="dxa"/>
            <w:shd w:val="clear" w:color="auto" w:fill="auto"/>
          </w:tcPr>
          <w:p w14:paraId="737A6F03"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产品类型</w:t>
            </w:r>
          </w:p>
        </w:tc>
        <w:tc>
          <w:tcPr>
            <w:tcW w:w="4151" w:type="dxa"/>
            <w:shd w:val="clear" w:color="auto" w:fill="auto"/>
          </w:tcPr>
          <w:p w14:paraId="3B01B4FC"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=SF_VFUN("D0001000004</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7F4D08B0" w14:textId="77777777">
        <w:tc>
          <w:tcPr>
            <w:tcW w:w="4145" w:type="dxa"/>
            <w:shd w:val="clear" w:color="auto" w:fill="auto"/>
          </w:tcPr>
          <w:p w14:paraId="610A1004"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募集方式</w:t>
            </w:r>
          </w:p>
        </w:tc>
        <w:tc>
          <w:tcPr>
            <w:tcW w:w="4151" w:type="dxa"/>
            <w:shd w:val="clear" w:color="auto" w:fill="auto"/>
          </w:tcPr>
          <w:p w14:paraId="5A15543A"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=SF_VFUN("D0001000005</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2AA46D32" w14:textId="77777777">
        <w:tc>
          <w:tcPr>
            <w:tcW w:w="4145" w:type="dxa"/>
            <w:shd w:val="clear" w:color="auto" w:fill="auto"/>
          </w:tcPr>
          <w:p w14:paraId="49533D0D"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产品运作模式</w:t>
            </w:r>
          </w:p>
        </w:tc>
        <w:tc>
          <w:tcPr>
            <w:tcW w:w="4151" w:type="dxa"/>
            <w:shd w:val="clear" w:color="auto" w:fill="auto"/>
          </w:tcPr>
          <w:p w14:paraId="1959F1F8"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=SF_VFUN("D0001000006</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06A578D" w14:textId="77777777">
        <w:tc>
          <w:tcPr>
            <w:tcW w:w="4145" w:type="dxa"/>
            <w:shd w:val="clear" w:color="auto" w:fill="auto"/>
          </w:tcPr>
          <w:p w14:paraId="00FDD030"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风险级别</w:t>
            </w:r>
          </w:p>
        </w:tc>
        <w:tc>
          <w:tcPr>
            <w:tcW w:w="4151" w:type="dxa"/>
            <w:shd w:val="clear" w:color="auto" w:fill="auto"/>
          </w:tcPr>
          <w:p w14:paraId="24287DAF"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=SF_VFUN("D0001000007</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155F6432" w14:textId="77777777">
        <w:tc>
          <w:tcPr>
            <w:tcW w:w="4145" w:type="dxa"/>
            <w:shd w:val="clear" w:color="auto" w:fill="auto"/>
          </w:tcPr>
          <w:p w14:paraId="4AAD8B4F"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理财产品成立日</w:t>
            </w:r>
          </w:p>
        </w:tc>
        <w:tc>
          <w:tcPr>
            <w:tcW w:w="4151" w:type="dxa"/>
            <w:shd w:val="clear" w:color="auto" w:fill="auto"/>
          </w:tcPr>
          <w:p w14:paraId="7EC63800"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=SF_VFUN("D0001000008</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5EC71EF3" w14:textId="77777777">
        <w:tc>
          <w:tcPr>
            <w:tcW w:w="4145" w:type="dxa"/>
            <w:shd w:val="clear" w:color="auto" w:fill="auto"/>
          </w:tcPr>
          <w:p w14:paraId="07937FF3"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理财产品到期日</w:t>
            </w:r>
          </w:p>
        </w:tc>
        <w:tc>
          <w:tcPr>
            <w:tcW w:w="4151" w:type="dxa"/>
            <w:shd w:val="clear" w:color="auto" w:fill="auto"/>
          </w:tcPr>
          <w:p w14:paraId="40A04014" w14:textId="77777777" w:rsidR="00CC64EA" w:rsidRDefault="00F2058A">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=SF_VFUN("D0001000009</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bl>
    <w:p w14:paraId="17FB2865" w14:textId="77777777" w:rsidR="00CC64EA" w:rsidRDefault="00CC64EA">
      <w:pPr>
        <w:spacing w:line="360" w:lineRule="auto"/>
        <w:rPr>
          <w:rFonts w:asciiTheme="minorEastAsia" w:eastAsiaTheme="minorEastAsia" w:hAnsiTheme="minorEastAsia"/>
          <w:b/>
          <w:szCs w:val="21"/>
        </w:rPr>
      </w:pPr>
    </w:p>
    <w:p w14:paraId="1949758C" w14:textId="77777777" w:rsidR="00CC64EA" w:rsidRDefault="00CC64EA">
      <w:pPr>
        <w:spacing w:line="360" w:lineRule="auto"/>
        <w:rPr>
          <w:rFonts w:asciiTheme="minorEastAsia" w:eastAsiaTheme="minorEastAsia" w:hAnsiTheme="minorEastAsia"/>
          <w:b/>
          <w:szCs w:val="21"/>
        </w:rPr>
      </w:pPr>
    </w:p>
    <w:p w14:paraId="322F40F2" w14:textId="77777777" w:rsidR="00CC64EA" w:rsidRDefault="00F2058A">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二、存续规模和收益表现</w:t>
      </w:r>
    </w:p>
    <w:p w14:paraId="59DB4985" w14:textId="77777777" w:rsidR="00CC64EA" w:rsidRDefault="00F2058A">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截至报告期末，理财产品存续规模及收益表现如下：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5"/>
        <w:gridCol w:w="4941"/>
      </w:tblGrid>
      <w:tr w:rsidR="00CC64EA" w14:paraId="504B419F" w14:textId="77777777">
        <w:tc>
          <w:tcPr>
            <w:tcW w:w="4146" w:type="dxa"/>
            <w:shd w:val="clear" w:color="auto" w:fill="auto"/>
          </w:tcPr>
          <w:p w14:paraId="4CA069B4"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理财产品总份额</w:t>
            </w:r>
          </w:p>
        </w:tc>
        <w:tc>
          <w:tcPr>
            <w:tcW w:w="4150" w:type="dxa"/>
            <w:shd w:val="clear" w:color="auto" w:fill="auto"/>
          </w:tcPr>
          <w:p w14:paraId="4103F7EE"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=SF_VFUN("D00010000017</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5FCE5663" w14:textId="77777777">
        <w:tc>
          <w:tcPr>
            <w:tcW w:w="4146" w:type="dxa"/>
            <w:shd w:val="clear" w:color="auto" w:fill="auto"/>
          </w:tcPr>
          <w:p w14:paraId="72215AA2"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理财产品份额净值</w:t>
            </w:r>
          </w:p>
        </w:tc>
        <w:tc>
          <w:tcPr>
            <w:tcW w:w="4150" w:type="dxa"/>
            <w:shd w:val="clear" w:color="auto" w:fill="auto"/>
          </w:tcPr>
          <w:p w14:paraId="049EEBF2"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=SF_VFUN("D00010000018</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D1F0B8E" w14:textId="77777777">
        <w:trPr>
          <w:trHeight w:val="90"/>
        </w:trPr>
        <w:tc>
          <w:tcPr>
            <w:tcW w:w="4146" w:type="dxa"/>
            <w:shd w:val="clear" w:color="auto" w:fill="auto"/>
          </w:tcPr>
          <w:p w14:paraId="09D50C01"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理财累计净值</w:t>
            </w:r>
          </w:p>
        </w:tc>
        <w:tc>
          <w:tcPr>
            <w:tcW w:w="4150" w:type="dxa"/>
            <w:shd w:val="clear" w:color="auto" w:fill="auto"/>
          </w:tcPr>
          <w:p w14:paraId="4D3A3564"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=SF_VFUN("D00010000019</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3F1EB803" w14:textId="77777777">
        <w:tc>
          <w:tcPr>
            <w:tcW w:w="4146" w:type="dxa"/>
            <w:shd w:val="clear" w:color="auto" w:fill="auto"/>
          </w:tcPr>
          <w:p w14:paraId="3B0B1257"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理财产品资产净值</w:t>
            </w:r>
          </w:p>
        </w:tc>
        <w:tc>
          <w:tcPr>
            <w:tcW w:w="4150" w:type="dxa"/>
            <w:shd w:val="clear" w:color="auto" w:fill="auto"/>
          </w:tcPr>
          <w:p w14:paraId="32CB5F95"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=SF_VFUN("D00010000020</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3E75E381" w14:textId="77777777">
        <w:tc>
          <w:tcPr>
            <w:tcW w:w="4146" w:type="dxa"/>
            <w:shd w:val="clear" w:color="auto" w:fill="auto"/>
          </w:tcPr>
          <w:p w14:paraId="18861F9D" w14:textId="77777777" w:rsidR="00CC64EA" w:rsidRDefault="00F2058A">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较上</w:t>
            </w:r>
            <w:proofErr w:type="gramStart"/>
            <w:r>
              <w:rPr>
                <w:rFonts w:asciiTheme="minorEastAsia" w:eastAsiaTheme="minorEastAsia" w:hAnsiTheme="minorEastAsia" w:hint="eastAsia"/>
                <w:szCs w:val="21"/>
              </w:rPr>
              <w:t>一报告</w:t>
            </w:r>
            <w:proofErr w:type="gramEnd"/>
            <w:r>
              <w:rPr>
                <w:rFonts w:asciiTheme="minorEastAsia" w:eastAsiaTheme="minorEastAsia" w:hAnsiTheme="minorEastAsia" w:hint="eastAsia"/>
                <w:szCs w:val="21"/>
              </w:rPr>
              <w:t>期份额净值增长率</w:t>
            </w:r>
          </w:p>
        </w:tc>
        <w:tc>
          <w:tcPr>
            <w:tcW w:w="4150" w:type="dxa"/>
            <w:shd w:val="clear" w:color="auto" w:fill="auto"/>
          </w:tcPr>
          <w:p w14:paraId="6C777950"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=SF_VFUN("D00010000021</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bl>
    <w:p w14:paraId="4BA5A600" w14:textId="77777777" w:rsidR="00CC64EA" w:rsidRDefault="00CC64EA">
      <w:pPr>
        <w:pStyle w:val="af"/>
        <w:spacing w:line="360" w:lineRule="auto"/>
        <w:ind w:firstLineChars="0" w:firstLine="0"/>
        <w:rPr>
          <w:rFonts w:asciiTheme="minorEastAsia" w:eastAsiaTheme="minorEastAsia" w:hAnsiTheme="minorEastAsia"/>
          <w:szCs w:val="21"/>
        </w:rPr>
      </w:pPr>
    </w:p>
    <w:p w14:paraId="2CDE3B8C" w14:textId="77777777" w:rsidR="00CC64EA" w:rsidRDefault="00CC64EA">
      <w:pPr>
        <w:spacing w:line="360" w:lineRule="auto"/>
        <w:rPr>
          <w:rFonts w:asciiTheme="minorEastAsia" w:eastAsiaTheme="minorEastAsia" w:hAnsiTheme="minorEastAsia"/>
          <w:b/>
          <w:szCs w:val="21"/>
        </w:rPr>
      </w:pPr>
    </w:p>
    <w:p w14:paraId="649F32C3" w14:textId="77777777" w:rsidR="00CC64EA" w:rsidRDefault="00F2058A">
      <w:pPr>
        <w:spacing w:line="360" w:lineRule="auto"/>
        <w:rPr>
          <w:rFonts w:asciiTheme="minorEastAsia" w:eastAsiaTheme="minorEastAsia" w:hAnsiTheme="minorEastAsia"/>
          <w:b/>
          <w:color w:val="FF0000"/>
          <w:szCs w:val="21"/>
        </w:rPr>
      </w:pPr>
      <w:r>
        <w:rPr>
          <w:rFonts w:asciiTheme="minorEastAsia" w:eastAsiaTheme="minorEastAsia" w:hAnsiTheme="minorEastAsia" w:hint="eastAsia"/>
          <w:b/>
          <w:szCs w:val="21"/>
        </w:rPr>
        <w:t>三、理财产品持仓情况</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843"/>
        <w:gridCol w:w="1418"/>
        <w:gridCol w:w="1842"/>
      </w:tblGrid>
      <w:tr w:rsidR="00CC64EA" w14:paraId="6AC3FFE7" w14:textId="77777777">
        <w:trPr>
          <w:trHeight w:val="285"/>
          <w:jc w:val="center"/>
        </w:trPr>
        <w:tc>
          <w:tcPr>
            <w:tcW w:w="2547" w:type="dxa"/>
            <w:vAlign w:val="center"/>
          </w:tcPr>
          <w:p w14:paraId="4A6B58ED" w14:textId="77777777" w:rsidR="00CC64EA" w:rsidRDefault="00F2058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资产类别</w:t>
            </w:r>
          </w:p>
        </w:tc>
        <w:tc>
          <w:tcPr>
            <w:tcW w:w="1417" w:type="dxa"/>
            <w:vAlign w:val="center"/>
          </w:tcPr>
          <w:p w14:paraId="133F6021" w14:textId="77777777" w:rsidR="00CC64EA" w:rsidRDefault="00F2058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穿透前金额</w:t>
            </w:r>
          </w:p>
          <w:p w14:paraId="01579846" w14:textId="77777777" w:rsidR="00CC64EA" w:rsidRDefault="00F2058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（人民币万元）</w:t>
            </w:r>
          </w:p>
        </w:tc>
        <w:tc>
          <w:tcPr>
            <w:tcW w:w="1843" w:type="dxa"/>
            <w:vAlign w:val="center"/>
          </w:tcPr>
          <w:p w14:paraId="18797772" w14:textId="77777777" w:rsidR="00CC64EA" w:rsidRDefault="00F2058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c>
          <w:tcPr>
            <w:tcW w:w="1418" w:type="dxa"/>
            <w:vAlign w:val="center"/>
          </w:tcPr>
          <w:p w14:paraId="06E804DE" w14:textId="77777777" w:rsidR="00CC64EA" w:rsidRDefault="00F2058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穿透后金额</w:t>
            </w:r>
          </w:p>
          <w:p w14:paraId="0E0F7D53" w14:textId="77777777" w:rsidR="00CC64EA" w:rsidRDefault="00F2058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（万元人民币）</w:t>
            </w:r>
          </w:p>
        </w:tc>
        <w:tc>
          <w:tcPr>
            <w:tcW w:w="1842" w:type="dxa"/>
          </w:tcPr>
          <w:p w14:paraId="03478B9F" w14:textId="77777777" w:rsidR="00CC64EA" w:rsidRDefault="00F2058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r>
      <w:tr w:rsidR="00CC64EA" w14:paraId="2BD4E19A" w14:textId="77777777">
        <w:trPr>
          <w:trHeight w:val="285"/>
          <w:jc w:val="center"/>
        </w:trPr>
        <w:tc>
          <w:tcPr>
            <w:tcW w:w="2547" w:type="dxa"/>
          </w:tcPr>
          <w:p w14:paraId="7C3D3EC2"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现金及银行存款</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49D9EF9" w14:textId="77777777" w:rsidR="00CC64EA" w:rsidRDefault="00F2058A">
            <w:pPr>
              <w:rPr>
                <w:szCs w:val="21"/>
              </w:rPr>
            </w:pPr>
            <w:r>
              <w:rPr>
                <w:rFonts w:ascii="宋体" w:hAnsi="宋体" w:hint="eastAsia"/>
                <w:color w:val="0000FF"/>
                <w:kern w:val="0"/>
                <w:sz w:val="24"/>
              </w:rPr>
              <w:t>=SF_MDFUN("D0001理财产品持仓情况",0,"穿透</w:t>
            </w:r>
            <w:proofErr w:type="gramStart"/>
            <w:r>
              <w:rPr>
                <w:rFonts w:ascii="宋体" w:hAnsi="宋体" w:hint="eastAsia"/>
                <w:color w:val="0000FF"/>
                <w:kern w:val="0"/>
                <w:sz w:val="24"/>
              </w:rPr>
              <w:t>前金</w:t>
            </w:r>
            <w:r>
              <w:rPr>
                <w:rFonts w:ascii="宋体" w:hAnsi="宋体" w:hint="eastAsia"/>
                <w:color w:val="0000FF"/>
                <w:kern w:val="0"/>
                <w:sz w:val="24"/>
              </w:rPr>
              <w:lastRenderedPageBreak/>
              <w:t>额</w:t>
            </w:r>
            <w:proofErr w:type="gramEnd"/>
            <w:r>
              <w:rPr>
                <w:rFonts w:ascii="宋体" w:hAnsi="宋体" w:hint="eastAsia"/>
                <w:color w:val="0000FF"/>
                <w:kern w:val="0"/>
                <w:sz w:val="24"/>
              </w:rPr>
              <w:t>,占全部产品总资产的比例,穿透后金额资,占全部产品总资产的比例",0,0,2,$PROD_CODE,$END_DATE)</w:t>
            </w:r>
          </w:p>
          <w:p w14:paraId="3DE8921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1E39822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1F43E1E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0A3EF1F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2FEEF628" w14:textId="77777777">
        <w:trPr>
          <w:trHeight w:val="285"/>
          <w:jc w:val="center"/>
        </w:trPr>
        <w:tc>
          <w:tcPr>
            <w:tcW w:w="2547" w:type="dxa"/>
          </w:tcPr>
          <w:p w14:paraId="20DFA11F"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同业存单</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3E34E360"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0E03ADCC"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E2F2F5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339153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6C36F3AD" w14:textId="77777777">
        <w:trPr>
          <w:trHeight w:val="285"/>
          <w:jc w:val="center"/>
        </w:trPr>
        <w:tc>
          <w:tcPr>
            <w:tcW w:w="2547" w:type="dxa"/>
          </w:tcPr>
          <w:p w14:paraId="7D6631F2"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拆放同业及买入返售</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49713D0"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2DFF8F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255FE75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6B3BB260"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3D5DF235" w14:textId="77777777">
        <w:trPr>
          <w:trHeight w:val="285"/>
          <w:jc w:val="center"/>
        </w:trPr>
        <w:tc>
          <w:tcPr>
            <w:tcW w:w="2547" w:type="dxa"/>
          </w:tcPr>
          <w:p w14:paraId="132F15C8"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债券</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10635CB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EE8C81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53523FD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15677771"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B7D850F" w14:textId="77777777">
        <w:trPr>
          <w:trHeight w:val="285"/>
          <w:jc w:val="center"/>
        </w:trPr>
        <w:tc>
          <w:tcPr>
            <w:tcW w:w="2547" w:type="dxa"/>
          </w:tcPr>
          <w:p w14:paraId="5821B205"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理财直接融资工具</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1FB750B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569F7F33"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FDFACC1"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02F3512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2F8F4818" w14:textId="77777777">
        <w:trPr>
          <w:trHeight w:val="285"/>
          <w:jc w:val="center"/>
        </w:trPr>
        <w:tc>
          <w:tcPr>
            <w:tcW w:w="2547" w:type="dxa"/>
          </w:tcPr>
          <w:p w14:paraId="29667143"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新增可投资资产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A13D587"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5F3931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2C5F3E5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5CE746A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510C9570" w14:textId="77777777">
        <w:trPr>
          <w:trHeight w:val="285"/>
          <w:jc w:val="center"/>
        </w:trPr>
        <w:tc>
          <w:tcPr>
            <w:tcW w:w="2547" w:type="dxa"/>
          </w:tcPr>
          <w:p w14:paraId="26CD941E"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非标准化债权类资产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37B7FCB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867E78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52B06F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4EB6ACB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37E01008" w14:textId="77777777">
        <w:trPr>
          <w:trHeight w:val="285"/>
          <w:jc w:val="center"/>
        </w:trPr>
        <w:tc>
          <w:tcPr>
            <w:tcW w:w="2547" w:type="dxa"/>
          </w:tcPr>
          <w:p w14:paraId="6ACDC2ED"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权益类投资</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72BBE4B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D436DE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EDBC36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1FE5399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0F889F14" w14:textId="77777777">
        <w:trPr>
          <w:trHeight w:val="285"/>
          <w:jc w:val="center"/>
        </w:trPr>
        <w:tc>
          <w:tcPr>
            <w:tcW w:w="2547" w:type="dxa"/>
          </w:tcPr>
          <w:p w14:paraId="29D3CE23"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金融衍生品</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3D97D647"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0504392A"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E11ABC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56F852A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60B84716" w14:textId="77777777">
        <w:trPr>
          <w:trHeight w:val="285"/>
          <w:jc w:val="center"/>
        </w:trPr>
        <w:tc>
          <w:tcPr>
            <w:tcW w:w="2547" w:type="dxa"/>
          </w:tcPr>
          <w:p w14:paraId="074B68C8"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代客境外理财投资QDII</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72FF8211"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F2DB5F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27AAC53C"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5D5D55FA"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024DDED" w14:textId="77777777">
        <w:trPr>
          <w:trHeight w:val="285"/>
          <w:jc w:val="center"/>
        </w:trPr>
        <w:tc>
          <w:tcPr>
            <w:tcW w:w="2547" w:type="dxa"/>
          </w:tcPr>
          <w:p w14:paraId="188C0D15"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商品类资产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4FDE9C4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A1ED5E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7C007433"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876C9B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3EC21E5" w14:textId="77777777">
        <w:trPr>
          <w:trHeight w:val="285"/>
          <w:jc w:val="center"/>
        </w:trPr>
        <w:tc>
          <w:tcPr>
            <w:tcW w:w="2547" w:type="dxa"/>
          </w:tcPr>
          <w:p w14:paraId="61629746"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另类资产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1E5251E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571C5C2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760883E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FB9548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12D7A10B" w14:textId="77777777">
        <w:trPr>
          <w:trHeight w:val="285"/>
          <w:jc w:val="center"/>
        </w:trPr>
        <w:tc>
          <w:tcPr>
            <w:tcW w:w="2547" w:type="dxa"/>
          </w:tcPr>
          <w:p w14:paraId="54DD3524"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公</w:t>
            </w:r>
            <w:proofErr w:type="gramStart"/>
            <w:r>
              <w:rPr>
                <w:rFonts w:asciiTheme="minorEastAsia" w:eastAsiaTheme="minorEastAsia" w:hAnsiTheme="minorEastAsia" w:hint="eastAsia"/>
                <w:szCs w:val="21"/>
              </w:rPr>
              <w:t>募基金</w:t>
            </w:r>
            <w:proofErr w:type="gramEnd"/>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454C95F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621460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6588173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0F06EC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5F421B0C" w14:textId="77777777">
        <w:trPr>
          <w:trHeight w:val="285"/>
          <w:jc w:val="center"/>
        </w:trPr>
        <w:tc>
          <w:tcPr>
            <w:tcW w:w="2547" w:type="dxa"/>
          </w:tcPr>
          <w:p w14:paraId="7549CC0E"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私募基金</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2B26239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7130C82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777B47A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4F78903C"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6F8E3D36" w14:textId="77777777">
        <w:trPr>
          <w:trHeight w:val="285"/>
          <w:jc w:val="center"/>
        </w:trPr>
        <w:tc>
          <w:tcPr>
            <w:tcW w:w="2547" w:type="dxa"/>
          </w:tcPr>
          <w:p w14:paraId="06147F9E"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资产管理产品</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B70853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06B3B7B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79BE9C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7364729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289A5E1A" w14:textId="77777777">
        <w:trPr>
          <w:trHeight w:val="285"/>
          <w:jc w:val="center"/>
        </w:trPr>
        <w:tc>
          <w:tcPr>
            <w:tcW w:w="2547" w:type="dxa"/>
          </w:tcPr>
          <w:p w14:paraId="3ECF3FC5"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委外投资——协议方式</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2FCE4BD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1840912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00D96C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245D412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AFE9F3D" w14:textId="77777777">
        <w:trPr>
          <w:trHeight w:val="285"/>
          <w:jc w:val="center"/>
        </w:trPr>
        <w:tc>
          <w:tcPr>
            <w:tcW w:w="2547" w:type="dxa"/>
          </w:tcPr>
          <w:p w14:paraId="4518CB22" w14:textId="77777777" w:rsidR="00CC64EA" w:rsidRDefault="00F2058A">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合计</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6335C053"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0201C5A"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AEC674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2A42428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bl>
    <w:p w14:paraId="252FC679" w14:textId="77777777" w:rsidR="00CC64EA" w:rsidRDefault="00F2058A">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注：如果金融衍生品持仓为负，表示为空头持仓</w:t>
      </w:r>
    </w:p>
    <w:p w14:paraId="34DDC53B" w14:textId="77777777" w:rsidR="00CC64EA" w:rsidRDefault="00CC64EA">
      <w:pPr>
        <w:spacing w:line="360" w:lineRule="auto"/>
        <w:rPr>
          <w:rFonts w:asciiTheme="minorEastAsia" w:eastAsiaTheme="minorEastAsia" w:hAnsiTheme="minorEastAsia"/>
          <w:b/>
          <w:szCs w:val="21"/>
        </w:rPr>
      </w:pPr>
    </w:p>
    <w:p w14:paraId="3AE447E5" w14:textId="77777777" w:rsidR="00CC64EA" w:rsidRDefault="00CC64EA">
      <w:pPr>
        <w:spacing w:line="360" w:lineRule="auto"/>
        <w:rPr>
          <w:rFonts w:asciiTheme="minorEastAsia" w:eastAsiaTheme="minorEastAsia" w:hAnsiTheme="minorEastAsia"/>
          <w:b/>
          <w:szCs w:val="21"/>
        </w:rPr>
      </w:pPr>
    </w:p>
    <w:p w14:paraId="62A6DF66" w14:textId="77777777" w:rsidR="00CC64EA" w:rsidRDefault="00F2058A">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四、产品持仓前十项资产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3527"/>
        <w:gridCol w:w="2126"/>
        <w:gridCol w:w="1468"/>
      </w:tblGrid>
      <w:tr w:rsidR="00CC64EA" w14:paraId="2768ACBE" w14:textId="77777777">
        <w:trPr>
          <w:trHeight w:val="20"/>
        </w:trPr>
        <w:tc>
          <w:tcPr>
            <w:tcW w:w="1401" w:type="dxa"/>
            <w:shd w:val="clear" w:color="000000" w:fill="FFFFFF"/>
          </w:tcPr>
          <w:p w14:paraId="36D549A3" w14:textId="77777777" w:rsidR="00CC64EA" w:rsidRDefault="00F2058A">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3527" w:type="dxa"/>
            <w:shd w:val="clear" w:color="000000" w:fill="FFFFFF"/>
            <w:noWrap/>
          </w:tcPr>
          <w:p w14:paraId="2F76B62D" w14:textId="77777777" w:rsidR="00CC64EA" w:rsidRDefault="00F2058A">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资产名称</w:t>
            </w:r>
          </w:p>
        </w:tc>
        <w:tc>
          <w:tcPr>
            <w:tcW w:w="2126" w:type="dxa"/>
            <w:shd w:val="clear" w:color="000000" w:fill="FFFFFF"/>
            <w:noWrap/>
          </w:tcPr>
          <w:p w14:paraId="7837AC85" w14:textId="77777777" w:rsidR="00CC64EA" w:rsidRDefault="00F2058A">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持仓（万元人民币）</w:t>
            </w:r>
          </w:p>
        </w:tc>
        <w:tc>
          <w:tcPr>
            <w:tcW w:w="1468" w:type="dxa"/>
            <w:shd w:val="clear" w:color="000000" w:fill="FFFFFF"/>
          </w:tcPr>
          <w:p w14:paraId="0AE251CC" w14:textId="77777777" w:rsidR="00CC64EA" w:rsidRDefault="00F2058A">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持仓比例</w:t>
            </w:r>
          </w:p>
        </w:tc>
      </w:tr>
      <w:tr w:rsidR="00CC64EA" w14:paraId="13817910" w14:textId="77777777">
        <w:trPr>
          <w:trHeight w:val="20"/>
        </w:trPr>
        <w:tc>
          <w:tcPr>
            <w:tcW w:w="1401" w:type="dxa"/>
            <w:shd w:val="clear" w:color="000000" w:fill="FFFFFF"/>
          </w:tcPr>
          <w:p w14:paraId="75B7C040"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lastRenderedPageBreak/>
              <w:t>1</w:t>
            </w:r>
          </w:p>
        </w:tc>
        <w:tc>
          <w:tcPr>
            <w:tcW w:w="3527" w:type="dxa"/>
            <w:shd w:val="clear" w:color="000000" w:fill="FFFFFF"/>
            <w:noWrap/>
          </w:tcPr>
          <w:p w14:paraId="25573F2D"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F1F78CB"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1569B640"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4937ACF" w14:textId="77777777">
        <w:trPr>
          <w:trHeight w:val="20"/>
        </w:trPr>
        <w:tc>
          <w:tcPr>
            <w:tcW w:w="1401" w:type="dxa"/>
            <w:shd w:val="clear" w:color="000000" w:fill="FFFFFF"/>
          </w:tcPr>
          <w:p w14:paraId="690E1D0C"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2</w:t>
            </w:r>
          </w:p>
        </w:tc>
        <w:tc>
          <w:tcPr>
            <w:tcW w:w="3527" w:type="dxa"/>
            <w:shd w:val="clear" w:color="000000" w:fill="FFFFFF"/>
          </w:tcPr>
          <w:p w14:paraId="5D7D4513"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29CFE370"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27550AFE"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394C7856" w14:textId="77777777">
        <w:trPr>
          <w:trHeight w:val="20"/>
        </w:trPr>
        <w:tc>
          <w:tcPr>
            <w:tcW w:w="1401" w:type="dxa"/>
            <w:shd w:val="clear" w:color="000000" w:fill="FFFFFF"/>
          </w:tcPr>
          <w:p w14:paraId="28DB0415"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3</w:t>
            </w:r>
          </w:p>
        </w:tc>
        <w:tc>
          <w:tcPr>
            <w:tcW w:w="3527" w:type="dxa"/>
            <w:shd w:val="clear" w:color="000000" w:fill="FFFFFF"/>
          </w:tcPr>
          <w:p w14:paraId="75386BE6"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0904155"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9270737"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531EB977" w14:textId="77777777">
        <w:trPr>
          <w:trHeight w:val="20"/>
        </w:trPr>
        <w:tc>
          <w:tcPr>
            <w:tcW w:w="1401" w:type="dxa"/>
            <w:shd w:val="clear" w:color="000000" w:fill="FFFFFF"/>
          </w:tcPr>
          <w:p w14:paraId="45B14D4A"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4</w:t>
            </w:r>
          </w:p>
        </w:tc>
        <w:tc>
          <w:tcPr>
            <w:tcW w:w="3527" w:type="dxa"/>
            <w:shd w:val="clear" w:color="000000" w:fill="FFFFFF"/>
          </w:tcPr>
          <w:p w14:paraId="3DEEE5C0"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0F0D6BD"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26AB7ED"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81C549C" w14:textId="77777777">
        <w:trPr>
          <w:trHeight w:val="20"/>
        </w:trPr>
        <w:tc>
          <w:tcPr>
            <w:tcW w:w="1401" w:type="dxa"/>
            <w:shd w:val="clear" w:color="000000" w:fill="FFFFFF"/>
          </w:tcPr>
          <w:p w14:paraId="5CBDF72D"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5</w:t>
            </w:r>
          </w:p>
        </w:tc>
        <w:tc>
          <w:tcPr>
            <w:tcW w:w="3527" w:type="dxa"/>
            <w:shd w:val="clear" w:color="000000" w:fill="FFFFFF"/>
          </w:tcPr>
          <w:p w14:paraId="7EC06E3B"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3751DB6C"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5A5BA02A"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7CF462C7" w14:textId="77777777">
        <w:trPr>
          <w:trHeight w:val="20"/>
        </w:trPr>
        <w:tc>
          <w:tcPr>
            <w:tcW w:w="1401" w:type="dxa"/>
            <w:shd w:val="clear" w:color="000000" w:fill="FFFFFF"/>
          </w:tcPr>
          <w:p w14:paraId="41E6A6FC"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6</w:t>
            </w:r>
          </w:p>
        </w:tc>
        <w:tc>
          <w:tcPr>
            <w:tcW w:w="3527" w:type="dxa"/>
            <w:shd w:val="clear" w:color="000000" w:fill="FFFFFF"/>
          </w:tcPr>
          <w:p w14:paraId="48A0E1DF"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5F05F70F"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2E3EC7E"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1605938F" w14:textId="77777777">
        <w:trPr>
          <w:trHeight w:val="20"/>
        </w:trPr>
        <w:tc>
          <w:tcPr>
            <w:tcW w:w="1401" w:type="dxa"/>
            <w:shd w:val="clear" w:color="000000" w:fill="FFFFFF"/>
          </w:tcPr>
          <w:p w14:paraId="467E77A9"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7</w:t>
            </w:r>
          </w:p>
        </w:tc>
        <w:tc>
          <w:tcPr>
            <w:tcW w:w="3527" w:type="dxa"/>
            <w:shd w:val="clear" w:color="000000" w:fill="FFFFFF"/>
          </w:tcPr>
          <w:p w14:paraId="7CC1799D"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25637978"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7437A6C4"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8A4363D" w14:textId="77777777">
        <w:trPr>
          <w:trHeight w:val="20"/>
        </w:trPr>
        <w:tc>
          <w:tcPr>
            <w:tcW w:w="1401" w:type="dxa"/>
            <w:shd w:val="clear" w:color="000000" w:fill="FFFFFF"/>
          </w:tcPr>
          <w:p w14:paraId="6EFA8D38"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8</w:t>
            </w:r>
          </w:p>
        </w:tc>
        <w:tc>
          <w:tcPr>
            <w:tcW w:w="3527" w:type="dxa"/>
            <w:shd w:val="clear" w:color="000000" w:fill="FFFFFF"/>
          </w:tcPr>
          <w:p w14:paraId="1D0886FF"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6B2F9C9B"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1C97DA73"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30C1A7FC" w14:textId="77777777">
        <w:trPr>
          <w:trHeight w:val="20"/>
        </w:trPr>
        <w:tc>
          <w:tcPr>
            <w:tcW w:w="1401" w:type="dxa"/>
            <w:shd w:val="clear" w:color="000000" w:fill="FFFFFF"/>
          </w:tcPr>
          <w:p w14:paraId="1EC16814"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9</w:t>
            </w:r>
          </w:p>
        </w:tc>
        <w:tc>
          <w:tcPr>
            <w:tcW w:w="3527" w:type="dxa"/>
            <w:shd w:val="clear" w:color="000000" w:fill="FFFFFF"/>
          </w:tcPr>
          <w:p w14:paraId="7CC2774B"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4B6762A5"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58402B15"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4946FB5E" w14:textId="77777777">
        <w:trPr>
          <w:trHeight w:val="20"/>
        </w:trPr>
        <w:tc>
          <w:tcPr>
            <w:tcW w:w="1401" w:type="dxa"/>
            <w:shd w:val="clear" w:color="000000" w:fill="FFFFFF"/>
          </w:tcPr>
          <w:p w14:paraId="105642D8" w14:textId="77777777" w:rsidR="00CC64EA" w:rsidRDefault="00F2058A">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10</w:t>
            </w:r>
          </w:p>
        </w:tc>
        <w:tc>
          <w:tcPr>
            <w:tcW w:w="3527" w:type="dxa"/>
            <w:shd w:val="clear" w:color="000000" w:fill="FFFFFF"/>
          </w:tcPr>
          <w:p w14:paraId="584F1935"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6D86DDB1"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69F3CE87" w14:textId="77777777" w:rsidR="00CC64EA" w:rsidRDefault="00CC64EA">
            <w:pPr>
              <w:spacing w:line="360" w:lineRule="auto"/>
              <w:jc w:val="center"/>
              <w:rPr>
                <w:rFonts w:asciiTheme="minorEastAsia" w:eastAsiaTheme="minorEastAsia" w:hAnsiTheme="minorEastAsia" w:cs="宋体"/>
                <w:kern w:val="0"/>
                <w:szCs w:val="21"/>
              </w:rPr>
            </w:pPr>
          </w:p>
        </w:tc>
      </w:tr>
    </w:tbl>
    <w:p w14:paraId="43261552" w14:textId="77777777" w:rsidR="00CC64EA" w:rsidRDefault="00F2058A">
      <w:pPr>
        <w:spacing w:line="360" w:lineRule="auto"/>
        <w:rPr>
          <w:rFonts w:asciiTheme="minorEastAsia" w:eastAsiaTheme="minorEastAsia" w:hAnsiTheme="minorEastAsia"/>
          <w:color w:val="000000"/>
          <w:szCs w:val="21"/>
        </w:rPr>
      </w:pPr>
      <w:r>
        <w:rPr>
          <w:rFonts w:asciiTheme="minorEastAsia" w:eastAsiaTheme="minorEastAsia" w:hAnsiTheme="minorEastAsia" w:hint="eastAsia"/>
          <w:b/>
          <w:color w:val="000000"/>
          <w:szCs w:val="21"/>
        </w:rPr>
        <w:t>注：本表列示穿透后投资规模</w:t>
      </w:r>
      <w:proofErr w:type="gramStart"/>
      <w:r>
        <w:rPr>
          <w:rFonts w:asciiTheme="minorEastAsia" w:eastAsiaTheme="minorEastAsia" w:hAnsiTheme="minorEastAsia" w:hint="eastAsia"/>
          <w:b/>
          <w:color w:val="000000"/>
          <w:szCs w:val="21"/>
        </w:rPr>
        <w:t>占比较</w:t>
      </w:r>
      <w:proofErr w:type="gramEnd"/>
      <w:r>
        <w:rPr>
          <w:rFonts w:asciiTheme="minorEastAsia" w:eastAsiaTheme="minorEastAsia" w:hAnsiTheme="minorEastAsia" w:hint="eastAsia"/>
          <w:b/>
          <w:color w:val="000000"/>
          <w:szCs w:val="21"/>
        </w:rPr>
        <w:t>高的前十项资产</w:t>
      </w:r>
    </w:p>
    <w:p w14:paraId="270CD244" w14:textId="77777777" w:rsidR="00CC64EA" w:rsidRDefault="00CC64EA">
      <w:pPr>
        <w:spacing w:line="360" w:lineRule="auto"/>
        <w:rPr>
          <w:rFonts w:asciiTheme="minorEastAsia" w:eastAsiaTheme="minorEastAsia" w:hAnsiTheme="minorEastAsia"/>
          <w:color w:val="000000"/>
          <w:szCs w:val="21"/>
        </w:rPr>
      </w:pPr>
    </w:p>
    <w:p w14:paraId="31EB4EA0" w14:textId="77777777" w:rsidR="00CC64EA" w:rsidRDefault="00CC64EA">
      <w:pPr>
        <w:spacing w:line="360" w:lineRule="auto"/>
        <w:rPr>
          <w:rFonts w:asciiTheme="minorEastAsia" w:eastAsiaTheme="minorEastAsia" w:hAnsiTheme="minorEastAsia"/>
          <w:color w:val="000000"/>
          <w:szCs w:val="21"/>
        </w:rPr>
      </w:pPr>
    </w:p>
    <w:p w14:paraId="2B341463" w14:textId="77777777" w:rsidR="00CC64EA" w:rsidRDefault="00F2058A">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五、投资账户信息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6"/>
        <w:gridCol w:w="4150"/>
      </w:tblGrid>
      <w:tr w:rsidR="00CC64EA" w14:paraId="63B5CB07" w14:textId="77777777">
        <w:tc>
          <w:tcPr>
            <w:tcW w:w="4146" w:type="dxa"/>
            <w:shd w:val="clear" w:color="auto" w:fill="auto"/>
          </w:tcPr>
          <w:p w14:paraId="07FEDFA7" w14:textId="77777777" w:rsidR="00CC64EA" w:rsidRDefault="00F2058A">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户名</w:t>
            </w:r>
          </w:p>
        </w:tc>
        <w:tc>
          <w:tcPr>
            <w:tcW w:w="4150" w:type="dxa"/>
            <w:shd w:val="clear" w:color="auto" w:fill="auto"/>
          </w:tcPr>
          <w:p w14:paraId="57D6BA4C" w14:textId="77777777" w:rsidR="00CC64EA" w:rsidRDefault="00CC64EA">
            <w:pPr>
              <w:spacing w:line="360" w:lineRule="auto"/>
              <w:rPr>
                <w:rFonts w:asciiTheme="minorEastAsia" w:eastAsiaTheme="minorEastAsia" w:hAnsiTheme="minorEastAsia"/>
                <w:color w:val="000000"/>
                <w:szCs w:val="21"/>
              </w:rPr>
            </w:pPr>
          </w:p>
        </w:tc>
      </w:tr>
      <w:tr w:rsidR="00CC64EA" w14:paraId="6FFEA4E1" w14:textId="77777777">
        <w:tc>
          <w:tcPr>
            <w:tcW w:w="4146" w:type="dxa"/>
            <w:shd w:val="clear" w:color="auto" w:fill="auto"/>
          </w:tcPr>
          <w:p w14:paraId="503AA814" w14:textId="77777777" w:rsidR="00CC64EA" w:rsidRDefault="00F2058A">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账号</w:t>
            </w:r>
          </w:p>
        </w:tc>
        <w:tc>
          <w:tcPr>
            <w:tcW w:w="4150" w:type="dxa"/>
            <w:shd w:val="clear" w:color="auto" w:fill="auto"/>
          </w:tcPr>
          <w:p w14:paraId="754EED9D" w14:textId="77777777" w:rsidR="00CC64EA" w:rsidRDefault="00CC64EA">
            <w:pPr>
              <w:spacing w:line="360" w:lineRule="auto"/>
              <w:rPr>
                <w:rFonts w:asciiTheme="minorEastAsia" w:eastAsiaTheme="minorEastAsia" w:hAnsiTheme="minorEastAsia"/>
                <w:color w:val="000000"/>
                <w:szCs w:val="21"/>
              </w:rPr>
            </w:pPr>
          </w:p>
        </w:tc>
      </w:tr>
      <w:tr w:rsidR="00CC64EA" w14:paraId="1C61BB20" w14:textId="77777777">
        <w:tc>
          <w:tcPr>
            <w:tcW w:w="4146" w:type="dxa"/>
            <w:shd w:val="clear" w:color="auto" w:fill="auto"/>
          </w:tcPr>
          <w:p w14:paraId="17084DE4" w14:textId="77777777" w:rsidR="00CC64EA" w:rsidRDefault="00F2058A">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开户行</w:t>
            </w:r>
          </w:p>
        </w:tc>
        <w:tc>
          <w:tcPr>
            <w:tcW w:w="4150" w:type="dxa"/>
            <w:shd w:val="clear" w:color="auto" w:fill="auto"/>
          </w:tcPr>
          <w:p w14:paraId="34A0EAF0" w14:textId="77777777" w:rsidR="00CC64EA" w:rsidRDefault="00CC64EA">
            <w:pPr>
              <w:spacing w:line="360" w:lineRule="auto"/>
              <w:rPr>
                <w:rFonts w:asciiTheme="minorEastAsia" w:eastAsiaTheme="minorEastAsia" w:hAnsiTheme="minorEastAsia"/>
                <w:color w:val="000000"/>
                <w:szCs w:val="21"/>
              </w:rPr>
            </w:pPr>
          </w:p>
        </w:tc>
      </w:tr>
    </w:tbl>
    <w:p w14:paraId="6C548E78" w14:textId="77777777" w:rsidR="00CC64EA" w:rsidRDefault="00CC64EA">
      <w:pPr>
        <w:spacing w:line="360" w:lineRule="auto"/>
        <w:rPr>
          <w:rFonts w:asciiTheme="minorEastAsia" w:eastAsiaTheme="minorEastAsia" w:hAnsiTheme="minorEastAsia"/>
          <w:color w:val="000000"/>
          <w:szCs w:val="21"/>
        </w:rPr>
      </w:pPr>
    </w:p>
    <w:p w14:paraId="02EA7541" w14:textId="77777777" w:rsidR="00CC64EA" w:rsidRDefault="00CC64EA">
      <w:pPr>
        <w:spacing w:line="360" w:lineRule="auto"/>
        <w:rPr>
          <w:rFonts w:asciiTheme="minorEastAsia" w:eastAsiaTheme="minorEastAsia" w:hAnsiTheme="minorEastAsia"/>
          <w:color w:val="000000"/>
          <w:szCs w:val="21"/>
        </w:rPr>
      </w:pPr>
    </w:p>
    <w:p w14:paraId="77A0E233" w14:textId="77777777" w:rsidR="00CC64EA" w:rsidRDefault="00F2058A">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六、产品组合流动性风险分析</w:t>
      </w:r>
    </w:p>
    <w:p w14:paraId="7212C972" w14:textId="77777777" w:rsidR="00CC64EA" w:rsidRDefault="00CC64EA">
      <w:pPr>
        <w:spacing w:line="360" w:lineRule="auto"/>
        <w:rPr>
          <w:rFonts w:asciiTheme="minorEastAsia" w:eastAsiaTheme="minorEastAsia" w:hAnsiTheme="minorEastAsia"/>
          <w:b/>
          <w:szCs w:val="21"/>
        </w:rPr>
      </w:pPr>
    </w:p>
    <w:p w14:paraId="55C70230" w14:textId="77777777" w:rsidR="00CC64EA" w:rsidRDefault="00CC64EA">
      <w:pPr>
        <w:spacing w:line="360" w:lineRule="auto"/>
        <w:rPr>
          <w:rFonts w:asciiTheme="minorEastAsia" w:eastAsiaTheme="minorEastAsia" w:hAnsiTheme="minorEastAsia"/>
          <w:color w:val="000000"/>
          <w:szCs w:val="21"/>
        </w:rPr>
      </w:pPr>
    </w:p>
    <w:p w14:paraId="4EABDB4E" w14:textId="77777777" w:rsidR="00CC64EA" w:rsidRDefault="00CC64EA">
      <w:pPr>
        <w:spacing w:line="360" w:lineRule="auto"/>
        <w:rPr>
          <w:rFonts w:asciiTheme="minorEastAsia" w:eastAsiaTheme="minorEastAsia" w:hAnsiTheme="minorEastAsia"/>
          <w:color w:val="000000"/>
          <w:szCs w:val="21"/>
        </w:rPr>
      </w:pPr>
    </w:p>
    <w:p w14:paraId="32092072" w14:textId="77777777" w:rsidR="00CC64EA" w:rsidRDefault="00CC64EA">
      <w:pPr>
        <w:spacing w:line="360" w:lineRule="auto"/>
        <w:rPr>
          <w:rFonts w:asciiTheme="minorEastAsia" w:eastAsiaTheme="minorEastAsia" w:hAnsiTheme="minorEastAsia"/>
          <w:color w:val="000000"/>
          <w:szCs w:val="21"/>
        </w:rPr>
      </w:pPr>
    </w:p>
    <w:p w14:paraId="232E787A" w14:textId="77777777" w:rsidR="00CC64EA" w:rsidRDefault="00F2058A">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七、</w:t>
      </w:r>
      <w:proofErr w:type="gramStart"/>
      <w:r>
        <w:rPr>
          <w:rFonts w:asciiTheme="minorEastAsia" w:eastAsiaTheme="minorEastAsia" w:hAnsiTheme="minorEastAsia" w:hint="eastAsia"/>
          <w:b/>
          <w:szCs w:val="21"/>
        </w:rPr>
        <w:t>本运作</w:t>
      </w:r>
      <w:proofErr w:type="gramEnd"/>
      <w:r>
        <w:rPr>
          <w:rFonts w:asciiTheme="minorEastAsia" w:eastAsiaTheme="minorEastAsia" w:hAnsiTheme="minorEastAsia" w:hint="eastAsia"/>
          <w:b/>
          <w:szCs w:val="21"/>
        </w:rPr>
        <w:t>期主要操作回顾</w:t>
      </w:r>
    </w:p>
    <w:p w14:paraId="48D0A99A" w14:textId="77777777" w:rsidR="00CC64EA" w:rsidRDefault="00F2058A">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主要投资策略及操作</w:t>
      </w:r>
    </w:p>
    <w:p w14:paraId="08074527" w14:textId="77777777" w:rsidR="00CC64EA" w:rsidRDefault="00CC64EA">
      <w:pPr>
        <w:pStyle w:val="af"/>
        <w:spacing w:line="360" w:lineRule="auto"/>
        <w:ind w:left="562" w:firstLineChars="0" w:firstLine="0"/>
        <w:rPr>
          <w:rFonts w:asciiTheme="minorEastAsia" w:eastAsiaTheme="minorEastAsia" w:hAnsiTheme="minorEastAsia"/>
          <w:color w:val="000000"/>
          <w:szCs w:val="21"/>
        </w:rPr>
      </w:pPr>
    </w:p>
    <w:p w14:paraId="19F4923B" w14:textId="77777777" w:rsidR="00CC64EA" w:rsidRDefault="00CC64EA">
      <w:pPr>
        <w:pStyle w:val="af"/>
        <w:spacing w:line="360" w:lineRule="auto"/>
        <w:ind w:left="562" w:firstLineChars="0" w:firstLine="0"/>
        <w:rPr>
          <w:rFonts w:asciiTheme="minorEastAsia" w:eastAsiaTheme="minorEastAsia" w:hAnsiTheme="minorEastAsia"/>
          <w:color w:val="000000"/>
          <w:szCs w:val="21"/>
        </w:rPr>
      </w:pPr>
    </w:p>
    <w:p w14:paraId="569AA997" w14:textId="77777777" w:rsidR="00CC64EA" w:rsidRDefault="00F2058A">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color w:val="000000"/>
          <w:szCs w:val="21"/>
        </w:rPr>
        <w:t>非标资产投资情况</w:t>
      </w:r>
    </w:p>
    <w:p w14:paraId="0668DCA0" w14:textId="77777777" w:rsidR="00CC64EA" w:rsidRDefault="00F2058A">
      <w:pPr>
        <w:spacing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lastRenderedPageBreak/>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年01月01日至202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日期间投资于非标准化债权类资产。根据产品说明书约定，现将产品投资于非标准化债权类资产的具体信息进行披露，详见附表。</w:t>
      </w:r>
    </w:p>
    <w:tbl>
      <w:tblPr>
        <w:tblpPr w:leftFromText="180" w:rightFromText="180" w:vertAnchor="text" w:horzAnchor="margin" w:tblpY="191"/>
        <w:tblW w:w="4867" w:type="pct"/>
        <w:tblLayout w:type="fixed"/>
        <w:tblLook w:val="04A0" w:firstRow="1" w:lastRow="0" w:firstColumn="1" w:lastColumn="0" w:noHBand="0" w:noVBand="1"/>
      </w:tblPr>
      <w:tblGrid>
        <w:gridCol w:w="1272"/>
        <w:gridCol w:w="2129"/>
        <w:gridCol w:w="1274"/>
        <w:gridCol w:w="993"/>
        <w:gridCol w:w="1181"/>
        <w:gridCol w:w="1226"/>
      </w:tblGrid>
      <w:tr w:rsidR="00CC64EA" w14:paraId="5180BFAB" w14:textId="77777777">
        <w:trPr>
          <w:trHeight w:val="441"/>
        </w:trPr>
        <w:tc>
          <w:tcPr>
            <w:tcW w:w="788" w:type="pct"/>
            <w:tcBorders>
              <w:top w:val="single" w:sz="4" w:space="0" w:color="auto"/>
              <w:left w:val="single" w:sz="4" w:space="0" w:color="auto"/>
              <w:bottom w:val="single" w:sz="4" w:space="0" w:color="auto"/>
              <w:right w:val="single" w:sz="4" w:space="0" w:color="auto"/>
            </w:tcBorders>
            <w:shd w:val="clear" w:color="auto" w:fill="auto"/>
            <w:noWrap/>
          </w:tcPr>
          <w:p w14:paraId="7FE4A6A2" w14:textId="77777777" w:rsidR="00CC64EA" w:rsidRDefault="00F2058A">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融资客户</w:t>
            </w:r>
          </w:p>
        </w:tc>
        <w:tc>
          <w:tcPr>
            <w:tcW w:w="1318" w:type="pct"/>
            <w:tcBorders>
              <w:top w:val="single" w:sz="4" w:space="0" w:color="auto"/>
              <w:left w:val="nil"/>
              <w:bottom w:val="single" w:sz="4" w:space="0" w:color="auto"/>
              <w:right w:val="single" w:sz="4" w:space="0" w:color="auto"/>
            </w:tcBorders>
            <w:shd w:val="clear" w:color="auto" w:fill="auto"/>
            <w:noWrap/>
          </w:tcPr>
          <w:p w14:paraId="01D9A41E" w14:textId="77777777" w:rsidR="00CC64EA" w:rsidRDefault="00F2058A">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项目名称</w:t>
            </w:r>
          </w:p>
        </w:tc>
        <w:tc>
          <w:tcPr>
            <w:tcW w:w="789" w:type="pct"/>
            <w:tcBorders>
              <w:top w:val="single" w:sz="4" w:space="0" w:color="auto"/>
              <w:left w:val="nil"/>
              <w:bottom w:val="single" w:sz="4" w:space="0" w:color="auto"/>
              <w:right w:val="single" w:sz="4" w:space="0" w:color="auto"/>
            </w:tcBorders>
            <w:shd w:val="clear" w:color="auto" w:fill="auto"/>
            <w:noWrap/>
          </w:tcPr>
          <w:p w14:paraId="1579D1C4" w14:textId="77777777" w:rsidR="00CC64EA" w:rsidRDefault="00F2058A">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剩余融资期限（天）</w:t>
            </w:r>
          </w:p>
        </w:tc>
        <w:tc>
          <w:tcPr>
            <w:tcW w:w="615" w:type="pct"/>
            <w:tcBorders>
              <w:top w:val="single" w:sz="4" w:space="0" w:color="auto"/>
              <w:left w:val="nil"/>
              <w:bottom w:val="single" w:sz="4" w:space="0" w:color="auto"/>
              <w:right w:val="single" w:sz="4" w:space="0" w:color="auto"/>
            </w:tcBorders>
          </w:tcPr>
          <w:p w14:paraId="7D710EE3" w14:textId="77777777" w:rsidR="00CC64EA" w:rsidRDefault="00F2058A">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到期收益预计</w:t>
            </w:r>
            <w:r>
              <w:rPr>
                <w:rFonts w:asciiTheme="minorEastAsia" w:eastAsiaTheme="minorEastAsia" w:hAnsiTheme="minorEastAsia"/>
                <w:szCs w:val="21"/>
              </w:rPr>
              <w:br/>
            </w:r>
            <w:r>
              <w:rPr>
                <w:rFonts w:asciiTheme="minorEastAsia" w:eastAsiaTheme="minorEastAsia" w:hAnsiTheme="minorEastAsia" w:hint="eastAsia"/>
                <w:szCs w:val="21"/>
              </w:rPr>
              <w:t>(%</w:t>
            </w:r>
            <w:r>
              <w:rPr>
                <w:rFonts w:asciiTheme="minorEastAsia" w:eastAsiaTheme="minorEastAsia" w:hAnsiTheme="minorEastAsia"/>
                <w:szCs w:val="21"/>
              </w:rPr>
              <w:t>)</w:t>
            </w:r>
          </w:p>
        </w:tc>
        <w:tc>
          <w:tcPr>
            <w:tcW w:w="731" w:type="pct"/>
            <w:tcBorders>
              <w:top w:val="single" w:sz="4" w:space="0" w:color="auto"/>
              <w:left w:val="single" w:sz="4" w:space="0" w:color="auto"/>
              <w:bottom w:val="single" w:sz="4" w:space="0" w:color="auto"/>
              <w:right w:val="single" w:sz="4" w:space="0" w:color="auto"/>
            </w:tcBorders>
            <w:shd w:val="clear" w:color="auto" w:fill="auto"/>
            <w:noWrap/>
          </w:tcPr>
          <w:p w14:paraId="755524A1" w14:textId="77777777" w:rsidR="00CC64EA" w:rsidRDefault="00F2058A">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投资模式/交易结构</w:t>
            </w:r>
          </w:p>
        </w:tc>
        <w:tc>
          <w:tcPr>
            <w:tcW w:w="759" w:type="pct"/>
            <w:tcBorders>
              <w:top w:val="single" w:sz="4" w:space="0" w:color="auto"/>
              <w:left w:val="nil"/>
              <w:bottom w:val="single" w:sz="4" w:space="0" w:color="auto"/>
              <w:right w:val="single" w:sz="4" w:space="0" w:color="auto"/>
            </w:tcBorders>
            <w:shd w:val="clear" w:color="auto" w:fill="auto"/>
            <w:noWrap/>
          </w:tcPr>
          <w:p w14:paraId="5E6B3297" w14:textId="77777777" w:rsidR="00CC64EA" w:rsidRDefault="00F2058A">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风险状况</w:t>
            </w:r>
          </w:p>
        </w:tc>
      </w:tr>
      <w:tr w:rsidR="00CC64EA" w14:paraId="255BCA54" w14:textId="77777777">
        <w:trPr>
          <w:trHeight w:val="418"/>
        </w:trPr>
        <w:tc>
          <w:tcPr>
            <w:tcW w:w="788" w:type="pct"/>
            <w:tcBorders>
              <w:top w:val="nil"/>
              <w:left w:val="single" w:sz="4" w:space="0" w:color="auto"/>
              <w:bottom w:val="single" w:sz="4" w:space="0" w:color="auto"/>
              <w:right w:val="single" w:sz="4" w:space="0" w:color="auto"/>
            </w:tcBorders>
            <w:shd w:val="clear" w:color="auto" w:fill="auto"/>
            <w:noWrap/>
          </w:tcPr>
          <w:p w14:paraId="5345E3C7"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318" w:type="pct"/>
            <w:tcBorders>
              <w:top w:val="nil"/>
              <w:left w:val="nil"/>
              <w:bottom w:val="single" w:sz="4" w:space="0" w:color="auto"/>
              <w:right w:val="single" w:sz="4" w:space="0" w:color="auto"/>
            </w:tcBorders>
            <w:shd w:val="clear" w:color="auto" w:fill="auto"/>
            <w:noWrap/>
          </w:tcPr>
          <w:p w14:paraId="3B402F45"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89" w:type="pct"/>
            <w:tcBorders>
              <w:top w:val="nil"/>
              <w:left w:val="nil"/>
              <w:bottom w:val="single" w:sz="4" w:space="0" w:color="auto"/>
              <w:right w:val="single" w:sz="4" w:space="0" w:color="auto"/>
            </w:tcBorders>
            <w:shd w:val="clear" w:color="auto" w:fill="auto"/>
            <w:noWrap/>
          </w:tcPr>
          <w:p w14:paraId="28624C13"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615" w:type="pct"/>
            <w:tcBorders>
              <w:top w:val="single" w:sz="4" w:space="0" w:color="auto"/>
              <w:left w:val="nil"/>
              <w:bottom w:val="single" w:sz="4" w:space="0" w:color="auto"/>
              <w:right w:val="single" w:sz="4" w:space="0" w:color="auto"/>
            </w:tcBorders>
          </w:tcPr>
          <w:p w14:paraId="5E0D3EDB"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31" w:type="pct"/>
            <w:tcBorders>
              <w:top w:val="nil"/>
              <w:left w:val="single" w:sz="4" w:space="0" w:color="auto"/>
              <w:bottom w:val="single" w:sz="4" w:space="0" w:color="auto"/>
              <w:right w:val="single" w:sz="4" w:space="0" w:color="auto"/>
            </w:tcBorders>
            <w:shd w:val="clear" w:color="auto" w:fill="auto"/>
            <w:noWrap/>
          </w:tcPr>
          <w:p w14:paraId="3D313C1D"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59" w:type="pct"/>
            <w:tcBorders>
              <w:top w:val="nil"/>
              <w:left w:val="nil"/>
              <w:bottom w:val="single" w:sz="4" w:space="0" w:color="auto"/>
              <w:right w:val="single" w:sz="4" w:space="0" w:color="auto"/>
            </w:tcBorders>
            <w:shd w:val="clear" w:color="auto" w:fill="auto"/>
            <w:noWrap/>
          </w:tcPr>
          <w:p w14:paraId="24DBF53C"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4D6DAF96" w14:textId="77777777" w:rsidR="00CC64EA" w:rsidRDefault="00F2058A">
      <w:pPr>
        <w:spacing w:line="360" w:lineRule="auto"/>
        <w:ind w:firstLineChars="100" w:firstLine="211"/>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注：报告期内到期收益预计是管理人根据底层资产在报告期内的资产情况、收益分配情况及费用进行预估的收益。最终以实际到期收益为准。</w:t>
      </w:r>
    </w:p>
    <w:p w14:paraId="03F5FABE" w14:textId="77777777" w:rsidR="00CC64EA" w:rsidRDefault="00CC64EA">
      <w:pPr>
        <w:spacing w:line="360" w:lineRule="auto"/>
        <w:ind w:firstLineChars="100" w:firstLine="210"/>
        <w:rPr>
          <w:rFonts w:asciiTheme="minorEastAsia" w:eastAsiaTheme="minorEastAsia" w:hAnsiTheme="minorEastAsia"/>
          <w:color w:val="000000"/>
          <w:szCs w:val="21"/>
        </w:rPr>
      </w:pPr>
    </w:p>
    <w:p w14:paraId="0EA0F80F" w14:textId="77777777" w:rsidR="00CC64EA" w:rsidRDefault="00F2058A">
      <w:pPr>
        <w:pStyle w:val="af"/>
        <w:numPr>
          <w:ilvl w:val="0"/>
          <w:numId w:val="1"/>
        </w:numPr>
        <w:spacing w:line="360" w:lineRule="auto"/>
        <w:ind w:left="567" w:firstLineChars="0" w:firstLine="0"/>
        <w:rPr>
          <w:rFonts w:asciiTheme="minorEastAsia" w:eastAsiaTheme="minorEastAsia" w:hAnsiTheme="minorEastAsia"/>
          <w:color w:val="000000"/>
          <w:szCs w:val="21"/>
        </w:rPr>
      </w:pPr>
      <w:r>
        <w:rPr>
          <w:rFonts w:asciiTheme="minorEastAsia" w:eastAsiaTheme="minorEastAsia" w:hAnsiTheme="minorEastAsia"/>
          <w:color w:val="000000"/>
          <w:szCs w:val="21"/>
        </w:rPr>
        <w:t>关联交易情况</w:t>
      </w:r>
    </w:p>
    <w:p w14:paraId="5059114B" w14:textId="77777777" w:rsidR="00CC64EA" w:rsidRDefault="00F2058A">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w:t>
      </w:r>
      <w:proofErr w:type="gramStart"/>
      <w:r>
        <w:rPr>
          <w:rFonts w:asciiTheme="minorEastAsia" w:eastAsiaTheme="minorEastAsia" w:hAnsiTheme="minorEastAsia" w:hint="eastAsia"/>
          <w:szCs w:val="21"/>
        </w:rPr>
        <w:t>方发行</w:t>
      </w:r>
      <w:proofErr w:type="gramEnd"/>
      <w:r>
        <w:rPr>
          <w:rFonts w:asciiTheme="minorEastAsia" w:eastAsiaTheme="minorEastAsia" w:hAnsiTheme="minorEastAsia" w:hint="eastAsia"/>
          <w:szCs w:val="21"/>
        </w:rPr>
        <w:t>的证券</w:t>
      </w:r>
    </w:p>
    <w:tbl>
      <w:tblPr>
        <w:tblpPr w:leftFromText="180" w:rightFromText="180" w:vertAnchor="text" w:horzAnchor="margin" w:tblpY="191"/>
        <w:tblW w:w="8359" w:type="dxa"/>
        <w:tblLook w:val="04A0" w:firstRow="1" w:lastRow="0" w:firstColumn="1" w:lastColumn="0" w:noHBand="0" w:noVBand="1"/>
      </w:tblPr>
      <w:tblGrid>
        <w:gridCol w:w="1413"/>
        <w:gridCol w:w="1276"/>
        <w:gridCol w:w="1559"/>
        <w:gridCol w:w="1984"/>
        <w:gridCol w:w="2127"/>
      </w:tblGrid>
      <w:tr w:rsidR="00CC64EA" w14:paraId="47DB5576" w14:textId="77777777">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14:paraId="03F94CC8"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14:paraId="0E0342AA"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14:paraId="2E213B77"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F3178D"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rsidR="00CC64EA" w14:paraId="03D56E94" w14:textId="77777777">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14:paraId="446A7685"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14:paraId="4351A050"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14:paraId="2D7FE84B"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1EFF46D0"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14:paraId="424C4A91"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rsidR="00CC64EA" w14:paraId="47F34AC3" w14:textId="77777777">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DFFC556"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14:paraId="4842361B"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14:paraId="2F2276B0"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582FFF59"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14:paraId="4463E920"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04F3E393" w14:textId="77777777" w:rsidR="00480BBA" w:rsidRDefault="00480BBA">
      <w:pPr>
        <w:spacing w:line="360" w:lineRule="auto"/>
        <w:rPr>
          <w:rFonts w:asciiTheme="minorEastAsia" w:eastAsiaTheme="minorEastAsia" w:hAnsiTheme="minorEastAsia"/>
          <w:color w:val="0000FF"/>
          <w:szCs w:val="21"/>
        </w:rPr>
      </w:pPr>
    </w:p>
    <w:p w14:paraId="5B880862" w14:textId="77CCC023" w:rsidR="00CC64EA" w:rsidRDefault="00F2058A">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=IF($REPORT_TYPE="1")</w:t>
      </w:r>
    </w:p>
    <w:p w14:paraId="0CB686E0" w14:textId="77777777" w:rsidR="00CC64EA" w:rsidRDefault="00F2058A">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日期间投资于关联方承销的证券</w:t>
      </w:r>
    </w:p>
    <w:tbl>
      <w:tblPr>
        <w:tblpPr w:leftFromText="180" w:rightFromText="180" w:vertAnchor="text" w:horzAnchor="margin" w:tblpY="191"/>
        <w:tblW w:w="8359" w:type="dxa"/>
        <w:tblLook w:val="04A0" w:firstRow="1" w:lastRow="0" w:firstColumn="1" w:lastColumn="0" w:noHBand="0" w:noVBand="1"/>
      </w:tblPr>
      <w:tblGrid>
        <w:gridCol w:w="1413"/>
        <w:gridCol w:w="1276"/>
        <w:gridCol w:w="1559"/>
        <w:gridCol w:w="1984"/>
        <w:gridCol w:w="2127"/>
      </w:tblGrid>
      <w:tr w:rsidR="00CC64EA" w14:paraId="4B9EB5DC" w14:textId="77777777">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14:paraId="5160E8BC"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14:paraId="0DCD5854"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14:paraId="19C254CD"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3BFE7C"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rsidR="00CC64EA" w14:paraId="1F47E46C" w14:textId="77777777">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14:paraId="22B39875"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14:paraId="5EEC8AAE"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14:paraId="33912EAC"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63B840D1"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14:paraId="2E9B84F1"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rsidR="00CC64EA" w14:paraId="70F6EEF1" w14:textId="77777777">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412D908"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14:paraId="021CBA90"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14:paraId="232DD1B3"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2FD27A07"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14:paraId="38A0194A" w14:textId="77777777" w:rsidR="00CC64EA" w:rsidRDefault="00F2058A">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6A90F808" w14:textId="77777777" w:rsidR="00480BBA" w:rsidRDefault="00480BBA">
      <w:pPr>
        <w:spacing w:line="360" w:lineRule="auto"/>
        <w:rPr>
          <w:rFonts w:asciiTheme="minorEastAsia" w:eastAsiaTheme="minorEastAsia" w:hAnsiTheme="minorEastAsia"/>
          <w:color w:val="0000FF"/>
          <w:szCs w:val="21"/>
        </w:rPr>
      </w:pPr>
    </w:p>
    <w:p w14:paraId="4C398332" w14:textId="58F313DB" w:rsidR="00CC64EA" w:rsidRDefault="00F2058A">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=ENDIF</w:t>
      </w:r>
      <w:r w:rsidR="00480BBA">
        <w:rPr>
          <w:rFonts w:asciiTheme="minorEastAsia" w:eastAsiaTheme="minorEastAsia" w:hAnsiTheme="minorEastAsia" w:hint="eastAsia"/>
          <w:color w:val="0000FF"/>
          <w:szCs w:val="21"/>
        </w:rPr>
        <w:t>($REPORT_TYPE="1")</w:t>
      </w:r>
      <w:r>
        <w:rPr>
          <w:rFonts w:asciiTheme="minorEastAsia" w:eastAsiaTheme="minorEastAsia" w:hAnsiTheme="minorEastAsia" w:hint="eastAsia"/>
          <w:color w:val="0000FF"/>
          <w:szCs w:val="21"/>
        </w:rPr>
        <w:t xml:space="preserve"> </w:t>
      </w:r>
    </w:p>
    <w:p w14:paraId="453D8847" w14:textId="77777777" w:rsidR="00480BBA" w:rsidRDefault="00480BBA">
      <w:pPr>
        <w:spacing w:line="360" w:lineRule="auto"/>
        <w:rPr>
          <w:rFonts w:asciiTheme="minorEastAsia" w:eastAsiaTheme="minorEastAsia" w:hAnsiTheme="minorEastAsia"/>
          <w:color w:val="0000FF"/>
          <w:szCs w:val="21"/>
        </w:rPr>
      </w:pPr>
    </w:p>
    <w:p w14:paraId="556AE184" w14:textId="568847F6" w:rsidR="00CC64EA" w:rsidRDefault="00F2058A">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=IF($REPORT_TYPE="2")</w:t>
      </w:r>
    </w:p>
    <w:p w14:paraId="005A6251" w14:textId="77777777" w:rsidR="00CC64EA" w:rsidRDefault="00F2058A">
      <w:pPr>
        <w:spacing w:line="600" w:lineRule="auto"/>
        <w:ind w:firstLineChars="202" w:firstLine="424"/>
        <w:rPr>
          <w:rFonts w:asciiTheme="minorEastAsia" w:hAnsiTheme="minorEastAsia"/>
          <w:szCs w:val="21"/>
        </w:rPr>
      </w:pPr>
      <w:r>
        <w:rPr>
          <w:rFonts w:asciiTheme="minorEastAsia" w:hAnsiTheme="minorEastAsia" w:hint="eastAsia"/>
          <w:szCs w:val="21"/>
        </w:rPr>
        <w:t>本产品于</w:t>
      </w:r>
      <w:r>
        <w:rPr>
          <w:rFonts w:ascii="宋体" w:hAnsi="宋体" w:hint="eastAsia"/>
          <w:szCs w:val="21"/>
        </w:rPr>
        <w:t>202</w:t>
      </w:r>
      <w:r>
        <w:rPr>
          <w:rFonts w:ascii="宋体" w:hAnsi="宋体"/>
          <w:szCs w:val="21"/>
        </w:rPr>
        <w:t>1</w:t>
      </w:r>
      <w:r>
        <w:rPr>
          <w:rFonts w:ascii="宋体" w:hAnsi="宋体" w:hint="eastAsia"/>
          <w:szCs w:val="21"/>
        </w:rPr>
        <w:t>年</w:t>
      </w:r>
      <w:r>
        <w:rPr>
          <w:rFonts w:ascii="宋体" w:hAnsi="宋体"/>
          <w:szCs w:val="21"/>
        </w:rPr>
        <w:t>7</w:t>
      </w:r>
      <w:r>
        <w:rPr>
          <w:rFonts w:ascii="宋体" w:hAnsi="宋体" w:hint="eastAsia"/>
          <w:szCs w:val="21"/>
        </w:rPr>
        <w:t>月1日至202</w:t>
      </w:r>
      <w:r>
        <w:rPr>
          <w:rFonts w:ascii="宋体" w:hAnsi="宋体"/>
          <w:szCs w:val="21"/>
        </w:rPr>
        <w:t>1</w:t>
      </w:r>
      <w:r>
        <w:rPr>
          <w:rFonts w:ascii="宋体" w:hAnsi="宋体" w:hint="eastAsia"/>
          <w:szCs w:val="21"/>
        </w:rPr>
        <w:t>年9月3</w:t>
      </w:r>
      <w:r>
        <w:rPr>
          <w:rFonts w:ascii="宋体" w:hAnsi="宋体"/>
          <w:szCs w:val="21"/>
        </w:rPr>
        <w:t>0</w:t>
      </w:r>
      <w:r>
        <w:rPr>
          <w:rFonts w:ascii="宋体" w:hAnsi="宋体" w:hint="eastAsia"/>
          <w:szCs w:val="21"/>
        </w:rPr>
        <w:t>日</w:t>
      </w:r>
      <w:r>
        <w:rPr>
          <w:rFonts w:asciiTheme="minorEastAsia" w:hAnsiTheme="minorEastAsia" w:hint="eastAsia"/>
          <w:szCs w:val="21"/>
        </w:rPr>
        <w:t>期间的其他关联交易</w:t>
      </w:r>
    </w:p>
    <w:tbl>
      <w:tblPr>
        <w:tblStyle w:val="ad"/>
        <w:tblW w:w="8359" w:type="dxa"/>
        <w:tblLook w:val="04A0" w:firstRow="1" w:lastRow="0" w:firstColumn="1" w:lastColumn="0" w:noHBand="0" w:noVBand="1"/>
      </w:tblPr>
      <w:tblGrid>
        <w:gridCol w:w="2830"/>
        <w:gridCol w:w="2410"/>
        <w:gridCol w:w="3119"/>
      </w:tblGrid>
      <w:tr w:rsidR="00CC64EA" w14:paraId="46CED0F1" w14:textId="77777777">
        <w:trPr>
          <w:trHeight w:val="479"/>
        </w:trPr>
        <w:tc>
          <w:tcPr>
            <w:tcW w:w="2830" w:type="dxa"/>
          </w:tcPr>
          <w:p w14:paraId="267A7D57" w14:textId="77777777" w:rsidR="00CC64EA" w:rsidRDefault="00F2058A">
            <w:pPr>
              <w:spacing w:line="360" w:lineRule="auto"/>
              <w:jc w:val="center"/>
              <w:rPr>
                <w:rFonts w:asciiTheme="minorEastAsia" w:hAnsiTheme="minorEastAsia"/>
                <w:szCs w:val="21"/>
              </w:rPr>
            </w:pPr>
            <w:r>
              <w:rPr>
                <w:rFonts w:asciiTheme="minorEastAsia" w:hAnsiTheme="minorEastAsia" w:hint="eastAsia"/>
                <w:szCs w:val="21"/>
              </w:rPr>
              <w:lastRenderedPageBreak/>
              <w:t>交易类型</w:t>
            </w:r>
          </w:p>
        </w:tc>
        <w:tc>
          <w:tcPr>
            <w:tcW w:w="2410" w:type="dxa"/>
          </w:tcPr>
          <w:p w14:paraId="44274A20" w14:textId="77777777" w:rsidR="00CC64EA" w:rsidRDefault="00F2058A">
            <w:pPr>
              <w:spacing w:line="360" w:lineRule="auto"/>
              <w:jc w:val="center"/>
              <w:rPr>
                <w:rFonts w:asciiTheme="minorEastAsia" w:hAnsiTheme="minorEastAsia"/>
                <w:szCs w:val="21"/>
              </w:rPr>
            </w:pPr>
            <w:r>
              <w:rPr>
                <w:rFonts w:asciiTheme="minorEastAsia" w:hAnsiTheme="minorEastAsia" w:hint="eastAsia"/>
                <w:szCs w:val="21"/>
              </w:rPr>
              <w:t>关联方名称</w:t>
            </w:r>
          </w:p>
        </w:tc>
        <w:tc>
          <w:tcPr>
            <w:tcW w:w="3119" w:type="dxa"/>
          </w:tcPr>
          <w:p w14:paraId="3253757B" w14:textId="77777777" w:rsidR="00CC64EA" w:rsidRDefault="00F2058A">
            <w:pPr>
              <w:spacing w:line="360" w:lineRule="auto"/>
              <w:jc w:val="center"/>
              <w:rPr>
                <w:rFonts w:asciiTheme="minorEastAsia" w:hAnsiTheme="minorEastAsia"/>
                <w:szCs w:val="21"/>
              </w:rPr>
            </w:pPr>
            <w:r>
              <w:rPr>
                <w:rFonts w:asciiTheme="minorEastAsia" w:hAnsiTheme="minorEastAsia" w:hint="eastAsia"/>
                <w:szCs w:val="21"/>
              </w:rPr>
              <w:t>总金额（单位：</w:t>
            </w:r>
            <w:r>
              <w:rPr>
                <w:rFonts w:asciiTheme="minorEastAsia" w:eastAsiaTheme="minorEastAsia" w:hAnsiTheme="minorEastAsia" w:cs="宋体" w:hint="eastAsia"/>
                <w:color w:val="000000"/>
                <w:kern w:val="0"/>
                <w:szCs w:val="21"/>
              </w:rPr>
              <w:t>万</w:t>
            </w:r>
            <w:r>
              <w:rPr>
                <w:rFonts w:asciiTheme="minorEastAsia" w:hAnsiTheme="minorEastAsia" w:hint="eastAsia"/>
                <w:szCs w:val="21"/>
              </w:rPr>
              <w:t>元）</w:t>
            </w:r>
          </w:p>
        </w:tc>
      </w:tr>
    </w:tbl>
    <w:p w14:paraId="6707C683" w14:textId="77777777" w:rsidR="00480BBA" w:rsidRDefault="00480BBA">
      <w:pPr>
        <w:spacing w:line="360" w:lineRule="auto"/>
        <w:rPr>
          <w:rFonts w:asciiTheme="minorEastAsia" w:eastAsiaTheme="minorEastAsia" w:hAnsiTheme="minorEastAsia"/>
          <w:color w:val="0000FF"/>
          <w:szCs w:val="21"/>
        </w:rPr>
      </w:pPr>
    </w:p>
    <w:p w14:paraId="07327E8D" w14:textId="46A946A3" w:rsidR="00CC64EA" w:rsidRDefault="00F2058A">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=ENDIF</w:t>
      </w:r>
      <w:r w:rsidR="00480BBA">
        <w:rPr>
          <w:rFonts w:asciiTheme="minorEastAsia" w:eastAsiaTheme="minorEastAsia" w:hAnsiTheme="minorEastAsia" w:hint="eastAsia"/>
          <w:color w:val="0000FF"/>
          <w:szCs w:val="21"/>
        </w:rPr>
        <w:t>($REPORT_TYPE="2")</w:t>
      </w:r>
    </w:p>
    <w:p w14:paraId="372DA843" w14:textId="77777777" w:rsidR="00CC64EA" w:rsidRDefault="00F2058A">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八、后市展望及下阶段投资策略</w:t>
      </w:r>
    </w:p>
    <w:p w14:paraId="362F08A1" w14:textId="77777777" w:rsidR="00CC64EA" w:rsidRDefault="00CC64EA">
      <w:pPr>
        <w:rPr>
          <w:rFonts w:asciiTheme="minorEastAsia" w:eastAsiaTheme="minorEastAsia" w:hAnsiTheme="minorEastAsia"/>
          <w:szCs w:val="21"/>
        </w:rPr>
      </w:pPr>
    </w:p>
    <w:sectPr w:rsidR="00CC64E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37DF" w14:textId="77777777" w:rsidR="00965DFB" w:rsidRDefault="00965DFB">
      <w:r>
        <w:separator/>
      </w:r>
    </w:p>
  </w:endnote>
  <w:endnote w:type="continuationSeparator" w:id="0">
    <w:p w14:paraId="5D03707A" w14:textId="77777777" w:rsidR="00965DFB" w:rsidRDefault="0096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D23E" w14:textId="77777777" w:rsidR="00CC64EA" w:rsidRDefault="00F2058A">
    <w:pPr>
      <w:pStyle w:val="a7"/>
      <w:jc w:val="right"/>
    </w:pPr>
    <w:r>
      <w:fldChar w:fldCharType="begin"/>
    </w:r>
    <w:r>
      <w:instrText>PAGE   \* MERGEFORMAT</w:instrText>
    </w:r>
    <w:r>
      <w:fldChar w:fldCharType="separate"/>
    </w:r>
    <w:r>
      <w:rPr>
        <w:lang w:val="zh-CN"/>
      </w:rPr>
      <w:t>6</w:t>
    </w:r>
    <w:r>
      <w:fldChar w:fldCharType="end"/>
    </w:r>
  </w:p>
  <w:p w14:paraId="1CC37662" w14:textId="77777777" w:rsidR="00CC64EA" w:rsidRDefault="00CC64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D749" w14:textId="77777777" w:rsidR="00965DFB" w:rsidRDefault="00965DFB">
      <w:r>
        <w:separator/>
      </w:r>
    </w:p>
  </w:footnote>
  <w:footnote w:type="continuationSeparator" w:id="0">
    <w:p w14:paraId="79F35E24" w14:textId="77777777" w:rsidR="00965DFB" w:rsidRDefault="00965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E07C2"/>
    <w:multiLevelType w:val="multilevel"/>
    <w:tmpl w:val="4ECE07C2"/>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33947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A0"/>
    <w:rsid w:val="000000CD"/>
    <w:rsid w:val="00002395"/>
    <w:rsid w:val="000505BA"/>
    <w:rsid w:val="00051DE5"/>
    <w:rsid w:val="000833B6"/>
    <w:rsid w:val="000E25AC"/>
    <w:rsid w:val="000E35B2"/>
    <w:rsid w:val="000E4BF7"/>
    <w:rsid w:val="000E6829"/>
    <w:rsid w:val="0015366A"/>
    <w:rsid w:val="00156CE6"/>
    <w:rsid w:val="0017113C"/>
    <w:rsid w:val="001A472E"/>
    <w:rsid w:val="00210F73"/>
    <w:rsid w:val="0022687E"/>
    <w:rsid w:val="00274CDE"/>
    <w:rsid w:val="00280052"/>
    <w:rsid w:val="00285743"/>
    <w:rsid w:val="002872F2"/>
    <w:rsid w:val="00290119"/>
    <w:rsid w:val="002A37E2"/>
    <w:rsid w:val="002B1465"/>
    <w:rsid w:val="002B5A99"/>
    <w:rsid w:val="002B67E9"/>
    <w:rsid w:val="002F03DE"/>
    <w:rsid w:val="00330775"/>
    <w:rsid w:val="0034061D"/>
    <w:rsid w:val="00365773"/>
    <w:rsid w:val="0037106F"/>
    <w:rsid w:val="0039215D"/>
    <w:rsid w:val="003B1EE3"/>
    <w:rsid w:val="003C1DCC"/>
    <w:rsid w:val="00430F02"/>
    <w:rsid w:val="00435F00"/>
    <w:rsid w:val="00436236"/>
    <w:rsid w:val="00480BBA"/>
    <w:rsid w:val="00481F02"/>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1254F"/>
    <w:rsid w:val="00623DA0"/>
    <w:rsid w:val="00624D1C"/>
    <w:rsid w:val="00625A2A"/>
    <w:rsid w:val="00655185"/>
    <w:rsid w:val="00661D4E"/>
    <w:rsid w:val="00666085"/>
    <w:rsid w:val="00667D57"/>
    <w:rsid w:val="006744F7"/>
    <w:rsid w:val="006905E2"/>
    <w:rsid w:val="006B7088"/>
    <w:rsid w:val="006C4CD9"/>
    <w:rsid w:val="006C5AEC"/>
    <w:rsid w:val="006D1920"/>
    <w:rsid w:val="006E4770"/>
    <w:rsid w:val="00710038"/>
    <w:rsid w:val="00712570"/>
    <w:rsid w:val="00744A05"/>
    <w:rsid w:val="00771E5A"/>
    <w:rsid w:val="00772BB4"/>
    <w:rsid w:val="00774473"/>
    <w:rsid w:val="007A7757"/>
    <w:rsid w:val="007C2D56"/>
    <w:rsid w:val="007E13B4"/>
    <w:rsid w:val="008973E9"/>
    <w:rsid w:val="008C3EFF"/>
    <w:rsid w:val="008E59B9"/>
    <w:rsid w:val="008E6EA1"/>
    <w:rsid w:val="008E7080"/>
    <w:rsid w:val="008F0C5C"/>
    <w:rsid w:val="009078A7"/>
    <w:rsid w:val="00910C11"/>
    <w:rsid w:val="00926B4B"/>
    <w:rsid w:val="009343AF"/>
    <w:rsid w:val="00961FA7"/>
    <w:rsid w:val="00962E77"/>
    <w:rsid w:val="00965DFB"/>
    <w:rsid w:val="009703C1"/>
    <w:rsid w:val="00971C62"/>
    <w:rsid w:val="0098481C"/>
    <w:rsid w:val="009A7EDB"/>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45464"/>
    <w:rsid w:val="00B47C2A"/>
    <w:rsid w:val="00B61BBD"/>
    <w:rsid w:val="00B67DCE"/>
    <w:rsid w:val="00B73A2B"/>
    <w:rsid w:val="00B91405"/>
    <w:rsid w:val="00B92E45"/>
    <w:rsid w:val="00BA0EBE"/>
    <w:rsid w:val="00BB589B"/>
    <w:rsid w:val="00BD47CC"/>
    <w:rsid w:val="00BE08AB"/>
    <w:rsid w:val="00BE799E"/>
    <w:rsid w:val="00C10EFA"/>
    <w:rsid w:val="00C36C64"/>
    <w:rsid w:val="00C65688"/>
    <w:rsid w:val="00CB18A1"/>
    <w:rsid w:val="00CC17C1"/>
    <w:rsid w:val="00CC64EA"/>
    <w:rsid w:val="00CD563E"/>
    <w:rsid w:val="00CE0E2D"/>
    <w:rsid w:val="00D018BC"/>
    <w:rsid w:val="00D51781"/>
    <w:rsid w:val="00D543C9"/>
    <w:rsid w:val="00D57E7D"/>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108DB"/>
    <w:rsid w:val="00F2058A"/>
    <w:rsid w:val="00F226D1"/>
    <w:rsid w:val="00F32718"/>
    <w:rsid w:val="00F3303E"/>
    <w:rsid w:val="00F34AD5"/>
    <w:rsid w:val="00F57900"/>
    <w:rsid w:val="00F77634"/>
    <w:rsid w:val="00FC3DED"/>
    <w:rsid w:val="0120773B"/>
    <w:rsid w:val="04656FC2"/>
    <w:rsid w:val="0D891050"/>
    <w:rsid w:val="1033163B"/>
    <w:rsid w:val="13D127B8"/>
    <w:rsid w:val="183E5C35"/>
    <w:rsid w:val="191F3562"/>
    <w:rsid w:val="1BD04127"/>
    <w:rsid w:val="20E80D4E"/>
    <w:rsid w:val="26ED392C"/>
    <w:rsid w:val="29F376F4"/>
    <w:rsid w:val="2BFB0650"/>
    <w:rsid w:val="2E28444D"/>
    <w:rsid w:val="386C5866"/>
    <w:rsid w:val="3F4E11DE"/>
    <w:rsid w:val="41F97D8F"/>
    <w:rsid w:val="47637509"/>
    <w:rsid w:val="5F7729D5"/>
    <w:rsid w:val="6770702F"/>
    <w:rsid w:val="6B1E1D9F"/>
    <w:rsid w:val="70B24684"/>
    <w:rsid w:val="751F13E0"/>
    <w:rsid w:val="7DDB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2D82F"/>
  <w15:docId w15:val="{FFC71742-85F0-4F9D-A3BA-D104F967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header" w:qFormat="1"/>
    <w:lsdException w:name="footer" w:uiPriority="99" w:unhideWhenUsed="1"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rPr>
      <w:rFonts w:ascii="Calibri" w:hAnsi="Calibri"/>
      <w:szCs w:val="22"/>
    </w:rPr>
  </w:style>
  <w:style w:type="paragraph" w:styleId="a5">
    <w:name w:val="Balloon Text"/>
    <w:basedOn w:val="a"/>
    <w:link w:val="a6"/>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Calibri" w:hAnsi="Calibri"/>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rPr>
      <w:rFonts w:ascii="Times New Roman" w:hAnsi="Times New Roman"/>
      <w:b/>
      <w:bCs/>
      <w:szCs w:val="24"/>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uiPriority w:val="99"/>
    <w:unhideWhenUsed/>
    <w:qFormat/>
    <w:rPr>
      <w:sz w:val="21"/>
      <w:szCs w:val="21"/>
    </w:rPr>
  </w:style>
  <w:style w:type="character" w:customStyle="1" w:styleId="a8">
    <w:name w:val="页脚 字符"/>
    <w:link w:val="a7"/>
    <w:uiPriority w:val="99"/>
    <w:qFormat/>
    <w:rPr>
      <w:rFonts w:ascii="Calibri" w:hAnsi="Calibri"/>
      <w:kern w:val="2"/>
      <w:sz w:val="18"/>
      <w:szCs w:val="18"/>
    </w:rPr>
  </w:style>
  <w:style w:type="paragraph" w:styleId="af">
    <w:name w:val="List Paragraph"/>
    <w:basedOn w:val="a"/>
    <w:uiPriority w:val="34"/>
    <w:qFormat/>
    <w:pPr>
      <w:ind w:firstLineChars="200" w:firstLine="420"/>
    </w:pPr>
    <w:rPr>
      <w:rFonts w:ascii="Calibri" w:hAnsi="Calibri"/>
      <w:szCs w:val="22"/>
    </w:rPr>
  </w:style>
  <w:style w:type="character" w:customStyle="1" w:styleId="a4">
    <w:name w:val="批注文字 字符"/>
    <w:link w:val="a3"/>
    <w:uiPriority w:val="99"/>
    <w:qFormat/>
    <w:rPr>
      <w:rFonts w:ascii="Calibri" w:hAnsi="Calibri"/>
      <w:kern w:val="2"/>
      <w:sz w:val="21"/>
      <w:szCs w:val="22"/>
    </w:rPr>
  </w:style>
  <w:style w:type="character" w:customStyle="1" w:styleId="a6">
    <w:name w:val="批注框文本 字符"/>
    <w:link w:val="a5"/>
    <w:qFormat/>
    <w:rPr>
      <w:kern w:val="2"/>
      <w:sz w:val="18"/>
      <w:szCs w:val="18"/>
    </w:rPr>
  </w:style>
  <w:style w:type="character" w:customStyle="1" w:styleId="aa">
    <w:name w:val="页眉 字符"/>
    <w:link w:val="a9"/>
    <w:qFormat/>
    <w:rPr>
      <w:kern w:val="2"/>
      <w:sz w:val="18"/>
      <w:szCs w:val="18"/>
    </w:rPr>
  </w:style>
  <w:style w:type="character" w:customStyle="1" w:styleId="ac">
    <w:name w:val="批注主题 字符"/>
    <w:basedOn w:val="a4"/>
    <w:link w:val="ab"/>
    <w:semiHidden/>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319</Words>
  <Characters>1824</Characters>
  <Application>Microsoft Office Word</Application>
  <DocSecurity>0</DocSecurity>
  <Lines>15</Lines>
  <Paragraphs>4</Paragraphs>
  <ScaleCrop>false</ScaleCrop>
  <Company>Microsoft</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huapython@163.com</cp:lastModifiedBy>
  <cp:revision>10</cp:revision>
  <dcterms:created xsi:type="dcterms:W3CDTF">2021-10-30T01:12:00Z</dcterms:created>
  <dcterms:modified xsi:type="dcterms:W3CDTF">2022-05-21T09:30:00Z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2D5987A9E66148DCA5431EDFECF6D55F</vt:lpwstr>
  </property>
</Properties>
</file>