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三亚航空旅游职业学院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第一章  总则</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第一条  </w:t>
      </w:r>
      <w:r>
        <w:rPr>
          <w:rFonts w:ascii="Microsoft YaHei" w:eastAsia="Microsoft YaHei" w:hAnsi="Microsoft YaHei" w:cs="Microsoft YaHei"/>
          <w:color w:val="333333"/>
          <w:sz w:val="29"/>
          <w:szCs w:val="29"/>
        </w:rPr>
        <w:t>为保证三亚航空旅游职业学院招生工作的顺利进行，提高生源质量，规范招生行为，依照《中华人民共和国教育法》、《中华人民共和国高等教育法》和教育部普通高等学校招生工作规定，结合我院实际情况，制定本章程。</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第二条 </w:t>
      </w:r>
      <w:r>
        <w:rPr>
          <w:rFonts w:ascii="Microsoft YaHei" w:eastAsia="Microsoft YaHei" w:hAnsi="Microsoft YaHei" w:cs="Microsoft YaHei"/>
          <w:color w:val="333333"/>
          <w:sz w:val="29"/>
          <w:szCs w:val="29"/>
        </w:rPr>
        <w:t>三亚航空旅游职业学院是由海航集团于2005年创办，经海南省人民政府批准并报教育部备案的全日制民办高等职业院校，位于世界级热带滨海度假旅游城市——三亚市，占地约600亩，总建筑面积约30万平方米。</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第三条 </w:t>
      </w:r>
      <w:r>
        <w:rPr>
          <w:rFonts w:ascii="Microsoft YaHei" w:eastAsia="Microsoft YaHei" w:hAnsi="Microsoft YaHei" w:cs="Microsoft YaHei"/>
          <w:color w:val="333333"/>
          <w:sz w:val="29"/>
          <w:szCs w:val="29"/>
        </w:rPr>
        <w:t>学校国标代码为13931。办学类型为民办普通高等教育，具有招收高职专科层次学历教育资格，目前学院所有专业基本学制为三年。办学地址：海南省三亚市凤凰路218号（邮编572000）。</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第四条 </w:t>
      </w:r>
      <w:r>
        <w:rPr>
          <w:rFonts w:ascii="Microsoft YaHei" w:eastAsia="Microsoft YaHei" w:hAnsi="Microsoft YaHei" w:cs="Microsoft YaHei"/>
          <w:color w:val="333333"/>
          <w:sz w:val="29"/>
          <w:szCs w:val="29"/>
        </w:rPr>
        <w:t>学院的招生工作遵循“公平竞争、公正选拔、公开程序，全面考核、综合评价、择优录取”的原则，并接受纪检监察部门、新闻媒体、考生、家长以及社会各界的监督。 </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第五条 </w:t>
      </w:r>
      <w:r>
        <w:rPr>
          <w:rFonts w:ascii="Microsoft YaHei" w:eastAsia="Microsoft YaHei" w:hAnsi="Microsoft YaHei" w:cs="Microsoft YaHei"/>
          <w:color w:val="333333"/>
          <w:sz w:val="29"/>
          <w:szCs w:val="29"/>
        </w:rPr>
        <w:t>学院共设有民航运输学院、乘务学院、国际旅游学院、机电工程学院、海运工程学院、人文社科学院等六大二级学院，共拥有28个专业(含方向)，2个国家示范专业、3个省级特色专业、2个省级骨干专业、1个省级特色实训示范中心、2个省级教学团队、8门省级精品课程、4名省级优秀中青年骨干教师和省优秀教师、2个省市科技馆、1项省级高等教育教学成果一等奖。</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第二章  组织机构</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第六条 </w:t>
      </w:r>
      <w:r>
        <w:rPr>
          <w:rFonts w:ascii="Microsoft YaHei" w:eastAsia="Microsoft YaHei" w:hAnsi="Microsoft YaHei" w:cs="Microsoft YaHei"/>
          <w:color w:val="333333"/>
          <w:sz w:val="29"/>
          <w:szCs w:val="29"/>
        </w:rPr>
        <w:t>学院成立了以董事长兼院长、副院长、学院招办和相关部门负责人组成的招生工作委员会，负责学院招生工作的领导和决策。</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第七条 </w:t>
      </w:r>
      <w:r>
        <w:rPr>
          <w:rFonts w:ascii="Microsoft YaHei" w:eastAsia="Microsoft YaHei" w:hAnsi="Microsoft YaHei" w:cs="Microsoft YaHei"/>
          <w:color w:val="333333"/>
          <w:sz w:val="29"/>
          <w:szCs w:val="29"/>
        </w:rPr>
        <w:t>学院招生工作委员会下设招生办公室，是组织和实施招生工作的常设机构，具体负责招生的日常工作；负责成立招生专项工作小组，并监督各专项工作小组工作。</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第八条 </w:t>
      </w:r>
      <w:r>
        <w:rPr>
          <w:rFonts w:ascii="Microsoft YaHei" w:eastAsia="Microsoft YaHei" w:hAnsi="Microsoft YaHei" w:cs="Microsoft YaHei"/>
          <w:color w:val="333333"/>
          <w:sz w:val="29"/>
          <w:szCs w:val="29"/>
        </w:rPr>
        <w:t>招生办公室根据需要组建赴各省、自治区、直辖市招生工作组，具体负责学院在该省、自治区、直辖市的招生宣传和招生咨询等工作。</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第三章  招生计划和录取批次</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第九条 </w:t>
      </w:r>
      <w:r>
        <w:rPr>
          <w:rFonts w:ascii="Microsoft YaHei" w:eastAsia="Microsoft YaHei" w:hAnsi="Microsoft YaHei" w:cs="Microsoft YaHei"/>
          <w:color w:val="333333"/>
          <w:sz w:val="29"/>
          <w:szCs w:val="29"/>
        </w:rPr>
        <w:t>经教育部审核批准，面向全国29个省（自治区、直辖市）招生，2018年招生计划以海南省教育厅下达计划数为准。各专业录取批次根据专业在各省（自治区、直辖市）录取批次进行录取，一般在专科提前批、艺术批次、高职高专批次。具体招生的专业、人数、录取批次以当地教育主管部门公布为准。</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第四章  录取规则</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第十条</w:t>
      </w:r>
      <w:r>
        <w:rPr>
          <w:rFonts w:ascii="Microsoft YaHei" w:eastAsia="Microsoft YaHei" w:hAnsi="Microsoft YaHei" w:cs="Microsoft YaHei"/>
          <w:color w:val="333333"/>
          <w:sz w:val="29"/>
          <w:szCs w:val="29"/>
        </w:rPr>
        <w:t>  </w:t>
      </w:r>
      <w:r>
        <w:rPr>
          <w:rFonts w:ascii="Microsoft YaHei" w:eastAsia="Microsoft YaHei" w:hAnsi="Microsoft YaHei" w:cs="Microsoft YaHei"/>
          <w:color w:val="333333"/>
          <w:sz w:val="29"/>
          <w:szCs w:val="29"/>
        </w:rPr>
        <w:t>招生录取工作执行教育部规定的“学校负责，招办监督”录取体制，并在各省、自治区、直辖市招生委员会统一组织下进行，实行“阳光招生”。</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第十一条</w:t>
      </w:r>
      <w:r>
        <w:rPr>
          <w:rFonts w:ascii="Microsoft YaHei" w:eastAsia="Microsoft YaHei" w:hAnsi="Microsoft YaHei" w:cs="Microsoft YaHei"/>
          <w:color w:val="333333"/>
          <w:sz w:val="29"/>
          <w:szCs w:val="29"/>
        </w:rPr>
        <w:t>  </w:t>
      </w:r>
      <w:r>
        <w:rPr>
          <w:rFonts w:ascii="Microsoft YaHei" w:eastAsia="Microsoft YaHei" w:hAnsi="Microsoft YaHei" w:cs="Microsoft YaHei"/>
          <w:color w:val="333333"/>
          <w:sz w:val="29"/>
          <w:szCs w:val="29"/>
        </w:rPr>
        <w:t>对于实行平行志愿省份，把同一轮“平行投档”考生视为院校志愿顺序相同，即同为“一志愿”或“非一志愿”。对于实行非平行志愿省份，采取院校志愿优先原则，不设院校志愿分数级差：即优先录取第一志愿考生，第一志愿生源不足时方录取第二志愿上线考生，依此类推。</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第十二条 </w:t>
      </w:r>
      <w:r>
        <w:rPr>
          <w:rFonts w:ascii="Microsoft YaHei" w:eastAsia="Microsoft YaHei" w:hAnsi="Microsoft YaHei" w:cs="Microsoft YaHei"/>
          <w:color w:val="333333"/>
          <w:sz w:val="29"/>
          <w:szCs w:val="29"/>
        </w:rPr>
        <w:t>对于进档考生，其所填报的专业志愿都无法满足时，若服从专业调剂，根据考生投档成绩从高到低在招生计划尚未完成且符合专业录取要求的范围内安排专业，否则作退档处理。</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第十三条 </w:t>
      </w:r>
      <w:r>
        <w:rPr>
          <w:rFonts w:ascii="Microsoft YaHei" w:eastAsia="Microsoft YaHei" w:hAnsi="Microsoft YaHei" w:cs="Microsoft YaHei"/>
          <w:color w:val="333333"/>
          <w:sz w:val="29"/>
          <w:szCs w:val="29"/>
        </w:rPr>
        <w:t>对考生单科成绩不设限制，但在考生投档分数相近情况下，优先录取与专业相关科目分数高、外语分数高或因特长加分的考生。</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第十四条 </w:t>
      </w:r>
      <w:r>
        <w:rPr>
          <w:rFonts w:ascii="Microsoft YaHei" w:eastAsia="Microsoft YaHei" w:hAnsi="Microsoft YaHei" w:cs="Microsoft YaHei"/>
          <w:color w:val="333333"/>
          <w:sz w:val="29"/>
          <w:szCs w:val="29"/>
        </w:rPr>
        <w:t>根据教育部文件，原则上认可各省（区、市）加分和优先录取规定，录取时考生成绩以考生投档分为准。对第一志愿报考我校的考生，在生源不足的情况下，根据所在省（区、市）有关规定，认同政策性降分考生录取资格。</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第十五条 </w:t>
      </w:r>
      <w:r>
        <w:rPr>
          <w:rFonts w:ascii="Microsoft YaHei" w:eastAsia="Microsoft YaHei" w:hAnsi="Microsoft YaHei" w:cs="Microsoft YaHei"/>
          <w:color w:val="333333"/>
          <w:sz w:val="29"/>
          <w:szCs w:val="29"/>
        </w:rPr>
        <w:t>对个别专业的录取，按以下规则执行：</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1.</w:t>
      </w:r>
      <w:r>
        <w:rPr>
          <w:rFonts w:ascii="Microsoft YaHei" w:eastAsia="Microsoft YaHei" w:hAnsi="Microsoft YaHei" w:cs="Microsoft YaHei"/>
          <w:color w:val="333333"/>
          <w:sz w:val="29"/>
          <w:szCs w:val="29"/>
        </w:rPr>
        <w:t>空中乘务、民航空中安全保卫专业录取，原则上需取得我院空中乘务、民航空中安全保卫面试合格证后才有资格填报，录取时按面试专业成绩从高分到低分录取。</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2.</w:t>
      </w:r>
      <w:r>
        <w:rPr>
          <w:rFonts w:ascii="Microsoft YaHei" w:eastAsia="Microsoft YaHei" w:hAnsi="Microsoft YaHei" w:cs="Microsoft YaHei"/>
          <w:color w:val="333333"/>
          <w:sz w:val="29"/>
          <w:szCs w:val="29"/>
        </w:rPr>
        <w:t>机电工程学院、海运工程学院部分专业原则上限男生报考，身高1.65米以上，双眼裸视力4.7（0.5）及以上，且矫正视力均能达4.9（0.8）及以上，无色盲、色弱现象。</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第十六条 </w:t>
      </w:r>
      <w:r>
        <w:rPr>
          <w:rFonts w:ascii="Microsoft YaHei" w:eastAsia="Microsoft YaHei" w:hAnsi="Microsoft YaHei" w:cs="Microsoft YaHei"/>
          <w:color w:val="333333"/>
          <w:sz w:val="29"/>
          <w:szCs w:val="29"/>
        </w:rPr>
        <w:t>对口单独招生</w:t>
      </w:r>
      <w:r>
        <w:rPr>
          <w:rFonts w:ascii="Microsoft YaHei" w:eastAsia="Microsoft YaHei" w:hAnsi="Microsoft YaHei" w:cs="Microsoft YaHei"/>
          <w:color w:val="333333"/>
          <w:sz w:val="29"/>
          <w:szCs w:val="29"/>
        </w:rPr>
        <w:t>选拔的考生录取政策按照海南省对口单独招生相关政策执行。</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第十七条 </w:t>
      </w:r>
      <w:r>
        <w:rPr>
          <w:rFonts w:ascii="Microsoft YaHei" w:eastAsia="Microsoft YaHei" w:hAnsi="Microsoft YaHei" w:cs="Microsoft YaHei"/>
          <w:color w:val="333333"/>
          <w:sz w:val="29"/>
          <w:szCs w:val="29"/>
        </w:rPr>
        <w:t>所有专业身体健康状况要求按照《普通高等学院招生体检工作指导意见》及有关补充规定执行。</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第五章  专业、收费标准及退费办法</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第十八条 </w:t>
      </w:r>
      <w:r>
        <w:rPr>
          <w:rFonts w:ascii="Microsoft YaHei" w:eastAsia="Microsoft YaHei" w:hAnsi="Microsoft YaHei" w:cs="Microsoft YaHei"/>
          <w:color w:val="333333"/>
          <w:sz w:val="29"/>
          <w:szCs w:val="29"/>
        </w:rPr>
        <w:t>2018</w:t>
      </w:r>
      <w:r>
        <w:rPr>
          <w:rFonts w:ascii="Microsoft YaHei" w:eastAsia="Microsoft YaHei" w:hAnsi="Microsoft YaHei" w:cs="Microsoft YaHei"/>
          <w:color w:val="333333"/>
          <w:sz w:val="29"/>
          <w:szCs w:val="29"/>
        </w:rPr>
        <w:t>年招生专业及收费一览表</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230"/>
        <w:gridCol w:w="935"/>
        <w:gridCol w:w="1505"/>
        <w:gridCol w:w="4305"/>
        <w:gridCol w:w="2294"/>
        <w:gridCol w:w="17470"/>
        <w:gridCol w:w="170"/>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05"/>
        </w:trPr>
        <w:tc>
          <w:tcPr>
            <w:tcW w:w="9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招生类别</w:t>
            </w:r>
          </w:p>
        </w:tc>
        <w:tc>
          <w:tcPr>
            <w:tcW w:w="7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4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二级学院</w:t>
            </w:r>
          </w:p>
        </w:tc>
        <w:tc>
          <w:tcPr>
            <w:tcW w:w="20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招生专业</w:t>
            </w:r>
          </w:p>
        </w:tc>
        <w:tc>
          <w:tcPr>
            <w:tcW w:w="16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收费标准（元/学年）</w:t>
            </w:r>
          </w:p>
        </w:tc>
        <w:tc>
          <w:tcPr>
            <w:tcW w:w="40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备注</w:t>
            </w:r>
          </w:p>
        </w:tc>
        <w:tc>
          <w:tcPr>
            <w:tcBorders>
              <w:bottom w:val="single" w:sz="6" w:space="0" w:color="CCCCCC"/>
            </w:tcBorders>
            <w:noWrap w:val="0"/>
            <w:tcMar>
              <w:top w:w="30"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tcW w:w="93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国家</w:t>
            </w:r>
            <w:r>
              <w:rPr>
                <w:rFonts w:ascii="Microsoft YaHei" w:eastAsia="Microsoft YaHei" w:hAnsi="Microsoft YaHei" w:cs="Microsoft YaHei"/>
                <w:b w:val="0"/>
                <w:bCs w:val="0"/>
                <w:i w:val="0"/>
                <w:iCs w:val="0"/>
                <w:smallCaps w:val="0"/>
                <w:color w:val="666666"/>
                <w:sz w:val="20"/>
                <w:szCs w:val="20"/>
              </w:rPr>
              <w:br/>
            </w:r>
            <w:r>
              <w:rPr>
                <w:rFonts w:ascii="Microsoft YaHei" w:eastAsia="Microsoft YaHei" w:hAnsi="Microsoft YaHei" w:cs="Microsoft YaHei"/>
                <w:b w:val="0"/>
                <w:bCs w:val="0"/>
                <w:i w:val="0"/>
                <w:iCs w:val="0"/>
                <w:smallCaps w:val="0"/>
                <w:color w:val="666666"/>
                <w:sz w:val="20"/>
                <w:szCs w:val="20"/>
              </w:rPr>
              <w:t> 统招</w:t>
            </w:r>
            <w:r>
              <w:rPr>
                <w:rFonts w:ascii="Microsoft YaHei" w:eastAsia="Microsoft YaHei" w:hAnsi="Microsoft YaHei" w:cs="Microsoft YaHei"/>
                <w:b w:val="0"/>
                <w:bCs w:val="0"/>
                <w:i w:val="0"/>
                <w:iCs w:val="0"/>
                <w:smallCaps w:val="0"/>
                <w:color w:val="666666"/>
                <w:sz w:val="20"/>
                <w:szCs w:val="20"/>
              </w:rPr>
              <w:br/>
            </w:r>
            <w:r>
              <w:rPr>
                <w:rFonts w:ascii="Microsoft YaHei" w:eastAsia="Microsoft YaHei" w:hAnsi="Microsoft YaHei" w:cs="Microsoft YaHei"/>
                <w:b w:val="0"/>
                <w:bCs w:val="0"/>
                <w:i w:val="0"/>
                <w:iCs w:val="0"/>
                <w:smallCaps w:val="0"/>
                <w:color w:val="666666"/>
                <w:sz w:val="20"/>
                <w:szCs w:val="20"/>
              </w:rPr>
              <w:t> 计划</w:t>
            </w:r>
            <w:r>
              <w:rPr>
                <w:rFonts w:ascii="Microsoft YaHei" w:eastAsia="Microsoft YaHei" w:hAnsi="Microsoft YaHei" w:cs="Microsoft YaHei"/>
                <w:b w:val="0"/>
                <w:bCs w:val="0"/>
                <w:i w:val="0"/>
                <w:iCs w:val="0"/>
                <w:smallCaps w:val="0"/>
                <w:color w:val="666666"/>
                <w:sz w:val="20"/>
                <w:szCs w:val="20"/>
              </w:rPr>
              <w:br/>
            </w:r>
            <w:r>
              <w:rPr>
                <w:rFonts w:ascii="Microsoft YaHei" w:eastAsia="Microsoft YaHei" w:hAnsi="Microsoft YaHei" w:cs="Microsoft YaHei"/>
                <w:b w:val="0"/>
                <w:bCs w:val="0"/>
                <w:i w:val="0"/>
                <w:iCs w:val="0"/>
                <w:smallCaps w:val="0"/>
                <w:color w:val="666666"/>
                <w:sz w:val="20"/>
                <w:szCs w:val="20"/>
              </w:rPr>
              <w:t> （三年）</w:t>
            </w:r>
          </w:p>
        </w:tc>
        <w:tc>
          <w:tcPr>
            <w:tcW w:w="7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文理科</w:t>
            </w:r>
          </w:p>
        </w:tc>
        <w:tc>
          <w:tcPr>
            <w:tcW w:w="14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乘务学院</w:t>
            </w:r>
          </w:p>
        </w:tc>
        <w:tc>
          <w:tcPr>
            <w:tcW w:w="20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空中乘务（高职本科分段培养、限海南生源）</w:t>
            </w:r>
          </w:p>
        </w:tc>
        <w:tc>
          <w:tcPr>
            <w:tcW w:w="161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15800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需学院面试</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学生毕业后可获得三亚航空旅游职业学院及海南热带海洋学院（本科）两个学校的毕业证书</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空中乘务</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15800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需学院面试</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民航空中安全保卫</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15800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需学院面试</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国际邮轮乘务管理</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9800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高速铁路客运乘务</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9800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民航运输学院</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民航运输</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10800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民航运输（公务机管理）</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10800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民航安全技术管理</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10800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男：1.65米以上；女：1.60米以上</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机场运行</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10800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航空物流</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10800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机电工程学院</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直升机驾驶技术</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19800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男：1.65米—1.85米；女：1.60米—1.72米；单眼裸眼视力C字表0.5（含）以上须取得民航局体检合格证方可报考</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7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理科</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20"/>
                <w:szCs w:val="20"/>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飞机机电设备维修</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11800</w:t>
            </w:r>
          </w:p>
        </w:tc>
        <w:tc>
          <w:tcPr>
            <w:tcW w:w="404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限男生报考，不招色弱、色盲考生，须具备一定的英语基础</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飞机电子设备维修</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11800</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20"/>
                <w:szCs w:val="20"/>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海运工程学院</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轮机工程技术</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限男生报考，身体健康、五官端正、口齿清楚、肝功能正常、无传染性疾病，身高应不低于1.55米。双眼裸视力均能达0.4及以上，且矫正视力均能达0.6及以上，无红绿色盲</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63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78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文理科</w:t>
            </w: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666666"/>
                <w:sz w:val="20"/>
                <w:szCs w:val="20"/>
              </w:rPr>
            </w:pPr>
          </w:p>
        </w:tc>
        <w:tc>
          <w:tcPr>
            <w:tcW w:w="20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航海技术</w:t>
            </w:r>
          </w:p>
        </w:tc>
        <w:tc>
          <w:tcPr>
            <w:tcW w:w="161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身体健康、五官端正、口齿清楚、肝功能正常、无传染性疾病，身高：男生应不低于1.65米，女生应不低于1.55米。双眼裸视力均能达0.5及以上，且矫正视力均能达0.8及以上，无色盲、色弱现象</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63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6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国际旅游学院</w:t>
            </w: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酒店管理（高职本科分段培养、限海南生源）</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学生毕业后可获得三亚航空旅游职业学院及海南热带海洋学院（本科）两个学校的毕业证书</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酒店管理（国际酒店）</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烹调工艺与营养（航空食品工艺与营养）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旅游管理</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会计</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市场营销</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应用俄语（国际航空旅游服务）</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6" w:space="0" w:color="CCCCCC"/>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06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应用英语（少儿英语师资）</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8900</w:t>
            </w:r>
          </w:p>
        </w:tc>
        <w:tc>
          <w:tcPr>
            <w:tcW w:w="4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6" w:space="0" w:color="CCCCCC"/>
            </w:tcBorders>
            <w:noWrap w:val="0"/>
            <w:tcMar>
              <w:top w:w="8" w:type="dxa"/>
              <w:left w:w="80" w:type="dxa"/>
              <w:bottom w:w="8"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165" w:type="dxa"/>
          <w:tblCellMar>
            <w:top w:w="0" w:type="dxa"/>
            <w:left w:w="0" w:type="dxa"/>
            <w:bottom w:w="0" w:type="dxa"/>
            <w:right w:w="0" w:type="dxa"/>
          </w:tblCellMar>
        </w:tblPrEx>
        <w:trPr>
          <w:trHeight w:val="40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8990" w:type="dxa"/>
            <w:gridSpan w:val="5"/>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0"/>
                <w:szCs w:val="20"/>
              </w:rPr>
              <w:t>单独招生：学院具备海南省单独招生考试资格，凡是具备报考条件(以海南省考试局公布为准)的应往届高中、中专毕业生均可通过单独招生考试入学。单独招生考试录取的学生享有与普通高考录取学生同等待遇。</w:t>
            </w:r>
          </w:p>
        </w:tc>
        <w:tc>
          <w:tcPr>
            <w:tcBorders>
              <w:top w:val="single" w:sz="6" w:space="0" w:color="CCCCCC"/>
            </w:tcBorders>
            <w:noWrap w:val="0"/>
            <w:tcMar>
              <w:top w:w="8" w:type="dxa"/>
              <w:left w:w="80"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 </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第十九条 </w:t>
      </w:r>
      <w:r>
        <w:rPr>
          <w:rFonts w:ascii="Microsoft YaHei" w:eastAsia="Microsoft YaHei" w:hAnsi="Microsoft YaHei" w:cs="Microsoft YaHei"/>
          <w:color w:val="333333"/>
          <w:sz w:val="29"/>
          <w:szCs w:val="29"/>
        </w:rPr>
        <w:t>其他主要收费项目为住宿费和教材费。学生住宿标准为6人间，住宿费1300元/学年，预收教材费800元/学年（毕业时多退少补）。</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第二十条 </w:t>
      </w:r>
      <w:r>
        <w:rPr>
          <w:rFonts w:ascii="Microsoft YaHei" w:eastAsia="Microsoft YaHei" w:hAnsi="Microsoft YaHei" w:cs="Microsoft YaHei"/>
          <w:color w:val="333333"/>
          <w:sz w:val="29"/>
          <w:szCs w:val="29"/>
        </w:rPr>
        <w:t>针对需要办理退费的考生，按《海南省民办高校学生退（转）学退费办法》（海南省教育厅琼教计[2008]158号）执行。</w:t>
      </w:r>
      <w:r>
        <w:rPr>
          <w:rFonts w:ascii="Microsoft YaHei" w:eastAsia="Microsoft YaHei" w:hAnsi="Microsoft YaHei" w:cs="Microsoft YaHei"/>
          <w:b/>
          <w:bCs/>
          <w:color w:val="333333"/>
          <w:sz w:val="29"/>
          <w:szCs w:val="29"/>
        </w:rPr>
        <w:t> </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第六章 资助政策</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第二十一条 </w:t>
      </w:r>
      <w:r>
        <w:rPr>
          <w:rFonts w:ascii="Microsoft YaHei" w:eastAsia="Microsoft YaHei" w:hAnsi="Microsoft YaHei" w:cs="Microsoft YaHei"/>
          <w:color w:val="333333"/>
          <w:sz w:val="29"/>
          <w:szCs w:val="29"/>
        </w:rPr>
        <w:t>学院设有各类奖学金、助学金以及资助政策并开设新生入学“绿色通道”。符合条件的学生依据政策及评审办法的相关规定提出申请，经学院评审通过可以获得：</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国家奖学金：8000元/人·年；国家励志奖学金：5000元/人·年；</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国家助学金：特别贫困生3500元/人·年；一般贫困生2500元/人·年；海南省优秀贫困生4000元/人·年；</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陈峰助学金：2500元/人·年；</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勤工俭学：学院每年为贫困学生提供大量勤工助学岗位；</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助学贷款：被录取新生可向入学前户籍所在县(市、区)的学生资助管理中心或金融机构申请办理“生源地信用助学贷款”；</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333333"/>
          <w:sz w:val="29"/>
          <w:szCs w:val="29"/>
        </w:rPr>
        <w:t>绿色通道：对被录取入学、家庭经济困难的学生，学校一律先办理入学手续，然后再根据核实后的情况，分别采取不同办法予以资助。</w:t>
      </w:r>
      <w:r>
        <w:rPr>
          <w:rFonts w:ascii="Microsoft YaHei" w:eastAsia="Microsoft YaHei" w:hAnsi="Microsoft YaHei" w:cs="Microsoft YaHei"/>
          <w:b/>
          <w:bCs/>
          <w:color w:val="333333"/>
          <w:sz w:val="29"/>
          <w:szCs w:val="29"/>
        </w:rPr>
        <w:t> </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第七章 其他</w:t>
      </w:r>
      <w:r>
        <w:rPr>
          <w:rFonts w:ascii="Microsoft YaHei" w:eastAsia="Microsoft YaHei" w:hAnsi="Microsoft YaHei" w:cs="Microsoft YaHei"/>
          <w:color w:val="333333"/>
          <w:sz w:val="29"/>
          <w:szCs w:val="29"/>
        </w:rPr>
        <w:t> </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第二十二条 </w:t>
      </w:r>
      <w:r>
        <w:rPr>
          <w:rFonts w:ascii="Microsoft YaHei" w:eastAsia="Microsoft YaHei" w:hAnsi="Microsoft YaHei" w:cs="Microsoft YaHei"/>
          <w:color w:val="333333"/>
          <w:sz w:val="29"/>
          <w:szCs w:val="29"/>
        </w:rPr>
        <w:t>新生持录取通知书和学院规定的有关证件，按期到校办理入学手续，无论何种原因不能按期入学者，应提前向学院招生办公室请假，请假时间不得超过两周。未请假或请假逾期者，视为自行放弃入学资格。</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第二十三条 </w:t>
      </w:r>
      <w:r>
        <w:rPr>
          <w:rFonts w:ascii="Microsoft YaHei" w:eastAsia="Microsoft YaHei" w:hAnsi="Microsoft YaHei" w:cs="Microsoft YaHei"/>
          <w:color w:val="333333"/>
          <w:sz w:val="29"/>
          <w:szCs w:val="29"/>
        </w:rPr>
        <w:t>新生入学后进行入学资格审查，凡入学资格审查不合格者，取消其入学资格。</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第二十四条 </w:t>
      </w:r>
      <w:r>
        <w:rPr>
          <w:rFonts w:ascii="Microsoft YaHei" w:eastAsia="Microsoft YaHei" w:hAnsi="Microsoft YaHei" w:cs="Microsoft YaHei"/>
          <w:color w:val="333333"/>
          <w:sz w:val="29"/>
          <w:szCs w:val="29"/>
        </w:rPr>
        <w:t>符合学院调整专业规定条件者，由本人申请，经学院批准后可调整专业。</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第二十五条 </w:t>
      </w:r>
      <w:r>
        <w:rPr>
          <w:rFonts w:ascii="Microsoft YaHei" w:eastAsia="Microsoft YaHei" w:hAnsi="Microsoft YaHei" w:cs="Microsoft YaHei"/>
          <w:color w:val="333333"/>
          <w:sz w:val="29"/>
          <w:szCs w:val="29"/>
        </w:rPr>
        <w:t>学生修完规定课程，经考试合格，符合毕业条件的颁发国家教育部电子注册的专科（高职）学历文凭，颁发学历证书的学院全称为“三亚航空旅游职业学院”。</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第二十六条 </w:t>
      </w:r>
      <w:r>
        <w:rPr>
          <w:rFonts w:ascii="Microsoft YaHei" w:eastAsia="Microsoft YaHei" w:hAnsi="Microsoft YaHei" w:cs="Microsoft YaHei"/>
          <w:color w:val="333333"/>
          <w:sz w:val="29"/>
          <w:szCs w:val="29"/>
        </w:rPr>
        <w:t>招生咨询电话：0898-88348877、88348005；招生网站：</w:t>
      </w:r>
      <w:r>
        <w:rPr>
          <w:rFonts w:ascii="Microsoft YaHei" w:eastAsia="Microsoft YaHei" w:hAnsi="Microsoft YaHei" w:cs="Microsoft YaHei"/>
          <w:color w:val="333333"/>
          <w:sz w:val="29"/>
          <w:szCs w:val="29"/>
        </w:rPr>
        <w:t>http://www.hnasatc.edu.cn/</w:t>
      </w:r>
      <w:r>
        <w:rPr>
          <w:rFonts w:ascii="Microsoft YaHei" w:eastAsia="Microsoft YaHei" w:hAnsi="Microsoft YaHei" w:cs="Microsoft YaHei"/>
          <w:color w:val="333333"/>
          <w:sz w:val="29"/>
          <w:szCs w:val="29"/>
        </w:rPr>
        <w:t>；招生微信号：zhaoshengban-520；招生邮箱：</w:t>
      </w:r>
      <w:hyperlink r:id="rId4" w:history="1">
        <w:r>
          <w:rPr>
            <w:rFonts w:ascii="Microsoft YaHei" w:eastAsia="Microsoft YaHei" w:hAnsi="Microsoft YaHei" w:cs="Microsoft YaHei"/>
            <w:color w:val="666666"/>
            <w:sz w:val="21"/>
            <w:szCs w:val="21"/>
            <w:u w:val="single" w:color="666666"/>
          </w:rPr>
          <w:t>zhaoshengban@hnair.com</w:t>
        </w:r>
      </w:hyperlink>
      <w:r>
        <w:rPr>
          <w:rFonts w:ascii="Microsoft YaHei" w:eastAsia="Microsoft YaHei" w:hAnsi="Microsoft YaHei" w:cs="Microsoft YaHei"/>
          <w:color w:val="333333"/>
          <w:sz w:val="29"/>
          <w:szCs w:val="29"/>
        </w:rPr>
        <w:t>；监督电话：0898-88348299</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第八章  附则</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第二十七条  </w:t>
      </w:r>
      <w:r>
        <w:rPr>
          <w:rFonts w:ascii="Microsoft YaHei" w:eastAsia="Microsoft YaHei" w:hAnsi="Microsoft YaHei" w:cs="Microsoft YaHei"/>
          <w:color w:val="333333"/>
          <w:sz w:val="29"/>
          <w:szCs w:val="29"/>
        </w:rPr>
        <w:t>本章程自发布之日起生效。学院以往有关招生工作的规定、简章等与本章程相冲突时，以本章程为准。</w:t>
      </w:r>
    </w:p>
    <w:p>
      <w:pPr>
        <w:pBdr>
          <w:top w:val="none" w:sz="0" w:space="0" w:color="auto"/>
          <w:left w:val="none" w:sz="0" w:space="0" w:color="auto"/>
          <w:bottom w:val="none" w:sz="0" w:space="0" w:color="auto"/>
          <w:right w:val="none" w:sz="0" w:space="0" w:color="auto"/>
        </w:pBdr>
        <w:spacing w:before="0" w:after="0" w:line="60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333333"/>
          <w:sz w:val="29"/>
          <w:szCs w:val="29"/>
        </w:rPr>
        <w:t>第二十八条</w:t>
      </w:r>
      <w:r>
        <w:rPr>
          <w:rFonts w:ascii="Microsoft YaHei" w:eastAsia="Microsoft YaHei" w:hAnsi="Microsoft YaHei" w:cs="Microsoft YaHei"/>
          <w:color w:val="333333"/>
          <w:sz w:val="29"/>
          <w:szCs w:val="29"/>
        </w:rPr>
        <w:t> </w:t>
      </w:r>
      <w:r>
        <w:rPr>
          <w:rFonts w:ascii="Microsoft YaHei" w:eastAsia="Microsoft YaHei" w:hAnsi="Microsoft YaHei" w:cs="Microsoft YaHei"/>
          <w:color w:val="333333"/>
          <w:sz w:val="29"/>
          <w:szCs w:val="29"/>
        </w:rPr>
        <w:t>本章程由三亚航空旅游职业学院招生办公室负责解释。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年三亚城市职业学院招生章程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38.html" TargetMode="External" /><Relationship Id="rId11" Type="http://schemas.openxmlformats.org/officeDocument/2006/relationships/hyperlink" Target="http://www.gk114.com/a/gxzs/zszc/hainan/2020/0627/17014.html" TargetMode="External" /><Relationship Id="rId12" Type="http://schemas.openxmlformats.org/officeDocument/2006/relationships/hyperlink" Target="http://www.gk114.com/a/gxzs/zszc/hainan/2020/0627/17006.html" TargetMode="External" /><Relationship Id="rId13" Type="http://schemas.openxmlformats.org/officeDocument/2006/relationships/hyperlink" Target="http://www.gk114.com/a/gxzs/zszc/hainan/2020/0627/17004.html" TargetMode="External" /><Relationship Id="rId14" Type="http://schemas.openxmlformats.org/officeDocument/2006/relationships/hyperlink" Target="http://www.gk114.com/a/gxzs/zszc/hainan/2020/0627/17003.html" TargetMode="External" /><Relationship Id="rId15" Type="http://schemas.openxmlformats.org/officeDocument/2006/relationships/hyperlink" Target="http://www.gk114.com/a/gxzs/zszc/hainan/2020/0627/17001.html" TargetMode="External" /><Relationship Id="rId16" Type="http://schemas.openxmlformats.org/officeDocument/2006/relationships/hyperlink" Target="http://www.gk114.com/a/gxzs/zszc/hainan/2019/0307/720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zhaoshengban@hnair.com" TargetMode="External" /><Relationship Id="rId5" Type="http://schemas.openxmlformats.org/officeDocument/2006/relationships/hyperlink" Target="http://www.gk114.com/a/gxzs/zszc/hainan/2019/0307/7204.html" TargetMode="External" /><Relationship Id="rId6" Type="http://schemas.openxmlformats.org/officeDocument/2006/relationships/hyperlink" Target="http://www.gk114.com/a/gxzs/zszc/hainan/2019/0307/7206.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2.html" TargetMode="External" /><Relationship Id="rId9" Type="http://schemas.openxmlformats.org/officeDocument/2006/relationships/hyperlink" Target="http://www.gk114.com/a/gxzs/zszc/hainan/2022/0611/227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