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上海健康医学院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年上海市普通高等学校全国统考招生章程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上海健康医学院</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上海市浦东新区周祝公路279号</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三、招生层次</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五、颁发学历证书的学校名称及证书种类</w:t>
            </w: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学校名称</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上海健康医学院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修学期满，符合毕业要求，颁发上海健康医学院的本科或专科毕业证书。</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健康医学院招生领导小组是我校招生工作的最高决策机构，统一领导学校招生工作；上海健康医学院教务处招生办公室是我校组织和实施招生工作的常设机构，负责学校秋季统一招生的日常工作；上海健康医学院监察处是我校招生工作纪检监察机构。</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的原则和办法</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二、各招生专业无男女比例限制,助产专业用人单位一般只招女生。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本科招生计划的1%用于调节各地统考上线生源的不平衡。</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入学外语考试语种不限，入学后外语教学语种为英语。</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作特别强调：考生患有《普通高等学校招生体检工作指导意见》第一条中列出的六大类疾病，学校不予录取；第二条列出的色盲、色弱者，学校不予录取（不含公共管理类专业）；不能准确识别红、黄、绿、蓝、紫各种颜色中任何一种颜色的导线、按键、信号灯、几何图形者，学校不予录取；第三条列出的任何一眼视力矫正到4.8镜片度数大于800度者（或一眼失明）；两耳听力均在3米以内者（或一耳全聋）；斜视、嗅觉迟钝、口吃者，不宜就读我校专业。</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采用分数优先原则，以各专业招生计划数，从高分到低分进行投档录取，专业志愿间无级差分。上海市提前批考生根据考生志愿的顺序进行投档录取。内蒙古自治区进档考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对于同分考生，上海秋考考生参照上海市教育考试院公布的排序规则。其他省市文科考生依次按外语成绩、语文成绩、数学成绩的高低排序;理科考生依次按外语成绩、数学成绩、语文成绩的高低排序;不分文理的考生依次按外语成绩、数学成绩、语文成绩的高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 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级招办可在同批次录取控制分数线上，按非第一志愿考生（包括征集志愿）人数不超过招生计划剩余数的100%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四、在江苏省，报考我校本科批次考生的学业水平测试两门选测科目的成绩等第须要求以江苏省招办审核后公布的为准。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五、专科护理(中美合作)专业要求外语高考成绩达到满分的60%及以上。</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本科专业：一般专业每生每学年5000元，临床医学、康复物理治疗专业每生每学年6500元。口腔医学技术专业每生每学年6500元（沪价行【2000】第120号）。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专科专业：每生每学年5000元（沪价行【2000】第120号）。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高职专业：每生每学年7500元 (沪价行【2000】第120号)。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临床医学（乡村医生）专业、临床医学（院前急救）专业按《沪卫科教【2011】1号》执行。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医疗器械维护与管理（临床工程技术、中日合作）每生每学年12000元(沪教委财【2002】51号)；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护理(中美合作) 每生每学年15000元(沪价费【2004】30号、沪教委财【2005】34号)。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每生每学年不超过1200元。(沪价费【2003】第56号、沪财预【2003】第93号）</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本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学生奖学金、社会奖学金和专项奖学金。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举报电话：021-65881608</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学校官网：www.sumhs.edu.cn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招生官网：zs.sumhs.edu.cn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咨询电话：021-65881635</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1、上海本科提前批招生,临床医学本科专业为定单定向培养。只招收规定区户籍的考生，录取后须与用人单位签订《培养协议书》。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2、上海专科提前批招生，临床医学(乡村医生)、临床医学(院前急救)专业，计划各区单列,只招相应区户籍并且填写了相应专业志愿的考生，这2个专业为定单定向培养，录取后须与用人单位签订《培养协议书》。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3、新疆喀什地区招生的临床医学本科专业为定单定向培养，录取后须与用人单位签订《培养协议书》。</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年上海师范大学全国统考招生章程（秋季高考）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53.html" TargetMode="External" /><Relationship Id="rId5" Type="http://schemas.openxmlformats.org/officeDocument/2006/relationships/hyperlink" Target="http://www.gk114.com/a/gxzs/zszc/shanghai/2020/0701/17255.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