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上海对外经贸大学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松江校区地址为文翔路1900号；古北校区地址为古北路620号。所有专业录取新生就读校区为松江校区。</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 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修学期满，符合毕业要求，颁发上海对外经贸大学的本科毕业证书。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对外经贸大学招生领导小组是我校招生工作的决策机构，统一领导学校本科招生工作；上海对外经贸大学招生办公室是我校组织和实施招生工作的常设机构，负责学校秋季统一招生的日常工作；上海对外经贸大学纪委办公室、监察处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本科招生总计划的1%，用于</w:t>
            </w:r>
            <w:r>
              <w:rPr>
                <w:rFonts w:ascii="FangSong" w:eastAsia="FangSong" w:hAnsi="FangSong" w:cs="FangSong"/>
                <w:b w:val="0"/>
                <w:bCs w:val="0"/>
                <w:i w:val="0"/>
                <w:iCs w:val="0"/>
                <w:smallCaps w:val="0"/>
                <w:color w:val="666666"/>
                <w:sz w:val="29"/>
                <w:szCs w:val="29"/>
              </w:rPr>
              <w:t>调节各地统考上线生源的不平衡。</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英语、日语、法语等外国语言文学类专业入学外语考试语种为英语；</w:t>
            </w:r>
            <w:r>
              <w:rPr>
                <w:rFonts w:ascii="FangSong" w:eastAsia="FangSong" w:hAnsi="FangSong" w:cs="FangSong"/>
                <w:b w:val="0"/>
                <w:bCs w:val="0"/>
                <w:i w:val="0"/>
                <w:iCs w:val="0"/>
                <w:smallCaps w:val="0"/>
                <w:color w:val="666666"/>
                <w:sz w:val="29"/>
                <w:szCs w:val="29"/>
              </w:rPr>
              <w:t>其他专业外语语种不限，入学后教学外语语种为英语。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66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投档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省级招办按我校在当地的招生计划数和投档比例将报考我校的生源从高分到低分（含加分）进行投档。具体的投档比例由我校根据各省市实际生源情况确定，按照平行志愿投档的批次，原则上投档比例不超过105%；按照顺序志愿投档的批次，调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（1）浙江：学校按照实际投档到各专业的计划数予以录取。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（2）上海：学校按照“院校专业组”投档结果进行专业组内的专业录取。同一专业组内，</w:t>
            </w:r>
            <w:r>
              <w:rPr>
                <w:rFonts w:ascii="FangSong" w:eastAsia="FangSong" w:hAnsi="FangSong" w:cs="FangSong"/>
                <w:b w:val="0"/>
                <w:bCs w:val="0"/>
                <w:i w:val="0"/>
                <w:iCs w:val="0"/>
                <w:smallCaps w:val="0"/>
                <w:color w:val="666666"/>
                <w:sz w:val="29"/>
                <w:szCs w:val="29"/>
              </w:rPr>
              <w:t>根据专业招生计划数，按照“分数优先，遵循志愿”的原则进行专业录取。</w:t>
            </w:r>
            <w:r>
              <w:rPr>
                <w:rFonts w:ascii="FangSong" w:eastAsia="FangSong" w:hAnsi="FangSong" w:cs="FangSong"/>
                <w:b w:val="0"/>
                <w:bCs w:val="0"/>
                <w:i w:val="0"/>
                <w:iCs w:val="0"/>
                <w:smallCaps w:val="0"/>
                <w:color w:val="666666"/>
                <w:sz w:val="29"/>
                <w:szCs w:val="29"/>
              </w:rPr>
              <w:t>对达到专业组最低录取分数线但未进入该专业组内专业志愿的考生，</w:t>
            </w:r>
            <w:r>
              <w:rPr>
                <w:rFonts w:ascii="FangSong" w:eastAsia="FangSong" w:hAnsi="FangSong" w:cs="FangSong"/>
                <w:b w:val="0"/>
                <w:bCs w:val="0"/>
                <w:i w:val="0"/>
                <w:iCs w:val="0"/>
                <w:smallCaps w:val="0"/>
                <w:color w:val="666666"/>
                <w:sz w:val="29"/>
                <w:szCs w:val="29"/>
              </w:rPr>
              <w:t>若服从专业调剂，则调剂录取至该专业组内计划未满的专业;若不服从专业调剂，则予以退档。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（3）其他省份：</w:t>
            </w:r>
            <w:r>
              <w:rPr>
                <w:rFonts w:ascii="FangSong" w:eastAsia="FangSong" w:hAnsi="FangSong" w:cs="FangSong"/>
                <w:b w:val="0"/>
                <w:bCs w:val="0"/>
                <w:i w:val="0"/>
                <w:iCs w:val="0"/>
                <w:smallCaps w:val="0"/>
                <w:color w:val="666666"/>
                <w:sz w:val="29"/>
                <w:szCs w:val="29"/>
              </w:rPr>
              <w:t>根据专业招生计划数，按照“分数优先，遵循志愿”的原则进行专业录取。</w:t>
            </w:r>
            <w:r>
              <w:rPr>
                <w:rFonts w:ascii="FangSong" w:eastAsia="FangSong" w:hAnsi="FangSong" w:cs="FangSong"/>
                <w:b w:val="0"/>
                <w:bCs w:val="0"/>
                <w:i w:val="0"/>
                <w:iCs w:val="0"/>
                <w:smallCaps w:val="0"/>
                <w:color w:val="666666"/>
                <w:sz w:val="29"/>
                <w:szCs w:val="29"/>
              </w:rPr>
              <w:t>对达到我校最低录取分数线但未进入专业志愿的考生，</w:t>
            </w:r>
            <w:r>
              <w:rPr>
                <w:rFonts w:ascii="FangSong" w:eastAsia="FangSong" w:hAnsi="FangSong" w:cs="FangSong"/>
                <w:b w:val="0"/>
                <w:bCs w:val="0"/>
                <w:i w:val="0"/>
                <w:iCs w:val="0"/>
                <w:smallCaps w:val="0"/>
                <w:color w:val="666666"/>
                <w:sz w:val="29"/>
                <w:szCs w:val="29"/>
              </w:rPr>
              <w:t>若服从专业调剂，则调剂录取至计划未满的专业；若不服从专业调剂，则予以退档。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专业录取时，不设专业志愿间的录取级差分。同分者，志愿优先。同分同志愿者：文科考生按外语、数学、语文成绩排序，理科考生按数学、外语、语文成绩排序；上海市等不分文理科地区考生按外语、数学、语文成绩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上海市及全国其他公布综合素质评价方案的省份通过相应途径向我校提供的学生综合素质评价信息,作为专业录取的参考。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三、在江苏省，报考我校本科第一批次考生的学业水平测试两门选测科目的成绩等第须达到BB。</w:t>
            </w:r>
          </w:p>
        </w:tc>
      </w:tr>
      <w:tr>
        <w:tblPrEx>
          <w:tblW w:w="14310" w:type="dxa"/>
          <w:tblInd w:w="165" w:type="dxa"/>
          <w:tblCellMar>
            <w:top w:w="0" w:type="dxa"/>
            <w:left w:w="0" w:type="dxa"/>
            <w:bottom w:w="0" w:type="dxa"/>
            <w:right w:w="0" w:type="dxa"/>
          </w:tblCellMar>
        </w:tblPrEx>
        <w:trPr>
          <w:trHeight w:val="63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无</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一、一般专业每生每学年5000元（沪价行〔2000〕120号，沪教委财〔2000〕27号）。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二、特殊（热门）专业每生每学年6500元（沪价行〔2000〕120号，沪教委财〔2000〕27号）。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中外合作办学专业每生每学年15000元（沪教委财〔2003〕78号、沪教委财〔2004〕30号、沪教委财〔2005〕34号）。中外合作办学专业包括：国际商务（中澳合作）、物流管理（中澳合作）、英语（中英合作）、金融学（中加合作）、财务管理（中加合作）、会展经济与管理（中德合作）。</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1200</w:t>
            </w:r>
            <w:r>
              <w:rPr>
                <w:rFonts w:ascii="FangSong" w:eastAsia="FangSong" w:hAnsi="FangSong" w:cs="FangSong"/>
                <w:b w:val="0"/>
                <w:bCs w:val="0"/>
                <w:i w:val="0"/>
                <w:iCs w:val="0"/>
                <w:smallCaps w:val="0"/>
                <w:color w:val="666666"/>
                <w:sz w:val="29"/>
                <w:szCs w:val="29"/>
              </w:rPr>
              <w:t>元/年（</w:t>
            </w:r>
            <w:r>
              <w:rPr>
                <w:rFonts w:ascii="FangSong" w:eastAsia="FangSong" w:hAnsi="FangSong" w:cs="FangSong"/>
                <w:b w:val="0"/>
                <w:bCs w:val="0"/>
                <w:i w:val="0"/>
                <w:iCs w:val="0"/>
                <w:smallCaps w:val="0"/>
                <w:color w:val="666666"/>
                <w:sz w:val="29"/>
                <w:szCs w:val="29"/>
              </w:rPr>
              <w:t>沪财预〔2003〕93号,沪价费〔2003〕56号，</w:t>
            </w:r>
            <w:r>
              <w:rPr>
                <w:rFonts w:ascii="FangSong" w:eastAsia="FangSong" w:hAnsi="FangSong" w:cs="FangSong"/>
                <w:b w:val="0"/>
                <w:bCs w:val="0"/>
                <w:i w:val="0"/>
                <w:iCs w:val="0"/>
                <w:smallCaps w:val="0"/>
                <w:color w:val="666666"/>
                <w:sz w:val="29"/>
                <w:szCs w:val="29"/>
              </w:rPr>
              <w:t>沪教委财〔2012〕118号）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w:t>
            </w:r>
            <w:r>
              <w:rPr>
                <w:rFonts w:ascii="FangSong" w:eastAsia="FangSong" w:hAnsi="FangSong" w:cs="FangSong"/>
                <w:b w:val="0"/>
                <w:bCs w:val="0"/>
                <w:i w:val="0"/>
                <w:iCs w:val="0"/>
                <w:smallCaps w:val="0"/>
                <w:color w:val="666666"/>
                <w:sz w:val="29"/>
                <w:szCs w:val="29"/>
              </w:rPr>
              <w:t>了本科新生奖学金、校优秀学生奖学金、多种校友奖学金、社会奖助学金以及“资助经济困难学生海外学习、实习”项目基金。</w:t>
            </w:r>
            <w:r>
              <w:rPr>
                <w:rFonts w:ascii="FangSong" w:eastAsia="FangSong" w:hAnsi="FangSong" w:cs="FangSong"/>
                <w:b w:val="0"/>
                <w:bCs w:val="0"/>
                <w:i w:val="0"/>
                <w:iCs w:val="0"/>
                <w:smallCaps w:val="0"/>
                <w:color w:val="666666"/>
                <w:sz w:val="29"/>
                <w:szCs w:val="29"/>
              </w:rPr>
              <w:t>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按照招生“阳光工程”的统一要求，我校秋季统一考试招生全程接受本校纪委办公室、监察处监督。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举报电话：021-67703010</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学校官网：www.suibe.edu.cn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本科招生网：zhaosheng.suibe.edu.cn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咨询电话：021-67703050、52067206</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一、在普通本科平行志愿批次（不含征集志愿）中，对完全服从专业调剂（含中外合作专业）且体检不受限的进档考生，学校承诺不退档。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二、考生可在我校本科招生网查询相关专业介绍。</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年上海外国语大学本科招生章程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年上海旅游高等专科学校招生章程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5.html" TargetMode="External" /><Relationship Id="rId5" Type="http://schemas.openxmlformats.org/officeDocument/2006/relationships/hyperlink" Target="http://www.gk114.com/a/gxzs/zszc/shanghai/2019/0630/1035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