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上海工艺美术职业学院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年普通高等学校招生章程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10"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4564"/>
        <w:gridCol w:w="12"/>
        <w:gridCol w:w="1427"/>
        <w:gridCol w:w="25677"/>
      </w:tblGrid>
      <w:tr>
        <w:tblPrEx>
          <w:tblW w:w="14310"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540"/>
        </w:trPr>
        <w:tc>
          <w:tcPr>
            <w:tcW w:w="10665" w:type="dxa"/>
            <w:gridSpan w:val="4"/>
            <w:tcBorders>
              <w:bottom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555"/>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2019</w:t>
            </w:r>
            <w:r>
              <w:rPr>
                <w:rFonts w:ascii="SimSun" w:eastAsia="SimSun" w:hAnsi="SimSun" w:cs="SimSun"/>
                <w:b w:val="0"/>
                <w:bCs w:val="0"/>
                <w:i w:val="0"/>
                <w:iCs w:val="0"/>
                <w:smallCaps w:val="0"/>
                <w:color w:val="666666"/>
                <w:sz w:val="29"/>
                <w:szCs w:val="29"/>
              </w:rPr>
              <w:t>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（秋季统一高考）</w:t>
            </w:r>
          </w:p>
        </w:tc>
      </w:tr>
      <w:tr>
        <w:tblPrEx>
          <w:tblW w:w="14310" w:type="dxa"/>
          <w:tblInd w:w="165" w:type="dxa"/>
          <w:tblCellMar>
            <w:top w:w="0" w:type="dxa"/>
            <w:left w:w="0" w:type="dxa"/>
            <w:bottom w:w="0" w:type="dxa"/>
            <w:right w:w="0" w:type="dxa"/>
          </w:tblCellMar>
        </w:tblPrEx>
        <w:trPr>
          <w:trHeight w:val="54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一、院校全称</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上海工艺美术职业学院</w:t>
            </w:r>
          </w:p>
        </w:tc>
      </w:tr>
      <w:tr>
        <w:tblPrEx>
          <w:tblW w:w="14310" w:type="dxa"/>
          <w:tblInd w:w="165" w:type="dxa"/>
          <w:tblCellMar>
            <w:top w:w="0" w:type="dxa"/>
            <w:left w:w="0" w:type="dxa"/>
            <w:bottom w:w="0" w:type="dxa"/>
            <w:right w:w="0" w:type="dxa"/>
          </w:tblCellMar>
        </w:tblPrEx>
        <w:trPr>
          <w:trHeight w:val="96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二、就读校址</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校本部：上海市嘉定区嘉行公路851号</w:t>
            </w:r>
          </w:p>
        </w:tc>
      </w:tr>
      <w:tr>
        <w:tblPrEx>
          <w:tblW w:w="14310" w:type="dxa"/>
          <w:tblInd w:w="165" w:type="dxa"/>
          <w:tblCellMar>
            <w:top w:w="0" w:type="dxa"/>
            <w:left w:w="0" w:type="dxa"/>
            <w:bottom w:w="0" w:type="dxa"/>
            <w:right w:w="0" w:type="dxa"/>
          </w:tblCellMar>
        </w:tblPrEx>
        <w:trPr>
          <w:trHeight w:val="67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三、招生层次</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 本科  </w:t>
            </w:r>
            <w:r>
              <w:rPr>
                <w:rFonts w:ascii="SimSun" w:eastAsia="SimSun" w:hAnsi="SimSun" w:cs="SimSun"/>
                <w:b w:val="0"/>
                <w:bCs w:val="0"/>
                <w:i w:val="0"/>
                <w:iCs w:val="0"/>
                <w:smallCaps w:val="0"/>
                <w:color w:val="666666"/>
                <w:sz w:val="29"/>
                <w:szCs w:val="29"/>
              </w:rPr>
              <w:t>■</w:t>
            </w:r>
            <w:r>
              <w:rPr>
                <w:rFonts w:ascii="SimSun" w:eastAsia="SimSun" w:hAnsi="SimSun" w:cs="SimSun"/>
                <w:b w:val="0"/>
                <w:bCs w:val="0"/>
                <w:i w:val="0"/>
                <w:iCs w:val="0"/>
                <w:smallCaps w:val="0"/>
                <w:color w:val="666666"/>
                <w:sz w:val="29"/>
                <w:szCs w:val="29"/>
              </w:rPr>
              <w:t> 高职  □ 专科</w:t>
            </w:r>
          </w:p>
        </w:tc>
      </w:tr>
      <w:tr>
        <w:tblPrEx>
          <w:tblW w:w="14310" w:type="dxa"/>
          <w:tblInd w:w="165" w:type="dxa"/>
          <w:tblCellMar>
            <w:top w:w="0" w:type="dxa"/>
            <w:left w:w="0" w:type="dxa"/>
            <w:bottom w:w="0" w:type="dxa"/>
            <w:right w:w="0" w:type="dxa"/>
          </w:tblCellMar>
        </w:tblPrEx>
        <w:trPr>
          <w:trHeight w:val="120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四、办学类型</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w:t>
            </w:r>
            <w:r>
              <w:rPr>
                <w:rFonts w:ascii="SimSun" w:eastAsia="SimSun" w:hAnsi="SimSun" w:cs="SimSun"/>
                <w:b w:val="0"/>
                <w:bCs w:val="0"/>
                <w:i w:val="0"/>
                <w:iCs w:val="0"/>
                <w:smallCaps w:val="0"/>
                <w:color w:val="666666"/>
                <w:sz w:val="29"/>
                <w:szCs w:val="29"/>
              </w:rPr>
              <w:t> 普通高等学校  □ 成人高等学校</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w:t>
            </w:r>
            <w:r>
              <w:rPr>
                <w:rFonts w:ascii="SimSun" w:eastAsia="SimSun" w:hAnsi="SimSun" w:cs="SimSun"/>
                <w:b w:val="0"/>
                <w:bCs w:val="0"/>
                <w:i w:val="0"/>
                <w:iCs w:val="0"/>
                <w:smallCaps w:val="0"/>
                <w:color w:val="666666"/>
                <w:sz w:val="29"/>
                <w:szCs w:val="29"/>
              </w:rPr>
              <w:t> 公办高等学校  □ 民办高等学校 □ 独立学院</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 高等专科学校  </w:t>
            </w:r>
            <w:r>
              <w:rPr>
                <w:rFonts w:ascii="SimSun" w:eastAsia="SimSun" w:hAnsi="SimSun" w:cs="SimSun"/>
                <w:b w:val="0"/>
                <w:bCs w:val="0"/>
                <w:i w:val="0"/>
                <w:iCs w:val="0"/>
                <w:smallCaps w:val="0"/>
                <w:color w:val="666666"/>
                <w:sz w:val="29"/>
                <w:szCs w:val="29"/>
              </w:rPr>
              <w:t>■</w:t>
            </w:r>
            <w:r>
              <w:rPr>
                <w:rFonts w:ascii="SimSun" w:eastAsia="SimSun" w:hAnsi="SimSun" w:cs="SimSun"/>
                <w:b w:val="0"/>
                <w:bCs w:val="0"/>
                <w:i w:val="0"/>
                <w:iCs w:val="0"/>
                <w:smallCaps w:val="0"/>
                <w:color w:val="666666"/>
                <w:sz w:val="29"/>
                <w:szCs w:val="29"/>
              </w:rPr>
              <w:t> 高等职业技术学校</w:t>
            </w:r>
          </w:p>
        </w:tc>
      </w:tr>
      <w:tr>
        <w:tblPrEx>
          <w:tblW w:w="14310" w:type="dxa"/>
          <w:tblInd w:w="165" w:type="dxa"/>
          <w:tblCellMar>
            <w:top w:w="0" w:type="dxa"/>
            <w:left w:w="0" w:type="dxa"/>
            <w:bottom w:w="0" w:type="dxa"/>
            <w:right w:w="0" w:type="dxa"/>
          </w:tblCellMar>
        </w:tblPrEx>
        <w:trPr>
          <w:trHeight w:val="660"/>
        </w:trPr>
        <w:tc>
          <w:tcPr>
            <w:tcW w:w="2025" w:type="dxa"/>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五、颁发学历证书的院校名称及证书种类</w:t>
            </w:r>
          </w:p>
        </w:tc>
        <w:tc>
          <w:tcPr>
            <w:tcW w:w="200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院校名称</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上海工艺美术职业学院</w:t>
            </w:r>
          </w:p>
        </w:tc>
      </w:tr>
      <w:tr>
        <w:tblPrEx>
          <w:tblW w:w="14310" w:type="dxa"/>
          <w:tblInd w:w="165" w:type="dxa"/>
          <w:tblCellMar>
            <w:top w:w="0" w:type="dxa"/>
            <w:left w:w="0" w:type="dxa"/>
            <w:bottom w:w="0" w:type="dxa"/>
            <w:right w:w="0" w:type="dxa"/>
          </w:tblCellMar>
        </w:tblPrEx>
        <w:trPr>
          <w:trHeight w:val="735"/>
        </w:trPr>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9"/>
                <w:szCs w:val="29"/>
              </w:rPr>
            </w:pPr>
          </w:p>
        </w:tc>
        <w:tc>
          <w:tcPr>
            <w:tcW w:w="200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证书种类</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修学期满，符合毕业要求，颁发上海工艺美术职业学院的专科毕业证书。</w:t>
            </w:r>
          </w:p>
        </w:tc>
      </w:tr>
      <w:tr>
        <w:tblPrEx>
          <w:tblW w:w="14310" w:type="dxa"/>
          <w:tblInd w:w="165" w:type="dxa"/>
          <w:tblCellMar>
            <w:top w:w="0" w:type="dxa"/>
            <w:left w:w="0" w:type="dxa"/>
            <w:bottom w:w="0" w:type="dxa"/>
            <w:right w:w="0" w:type="dxa"/>
          </w:tblCellMar>
        </w:tblPrEx>
        <w:trPr>
          <w:trHeight w:val="184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六、院校招生管理机构</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招生委员会是我校招生工作的最高决策机构，统一领导学校招生工作，招生就业处是我校组织和实施招生工作的常设机构，负责学校招生日常工作；监察审计室是我校招生工作纪检监察机构。</w:t>
            </w:r>
          </w:p>
        </w:tc>
      </w:tr>
      <w:tr>
        <w:tblPrEx>
          <w:tblW w:w="14310" w:type="dxa"/>
          <w:tblInd w:w="165" w:type="dxa"/>
          <w:tblCellMar>
            <w:top w:w="0" w:type="dxa"/>
            <w:left w:w="0" w:type="dxa"/>
            <w:bottom w:w="0" w:type="dxa"/>
            <w:right w:w="0" w:type="dxa"/>
          </w:tblCellMar>
        </w:tblPrEx>
        <w:trPr>
          <w:trHeight w:val="426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七、招生计划分配</w:t>
            </w:r>
          </w:p>
          <w:p>
            <w:pPr>
              <w:pBdr>
                <w:top w:val="none" w:sz="0" w:space="0" w:color="auto"/>
                <w:left w:val="none" w:sz="0" w:space="0" w:color="auto"/>
                <w:bottom w:val="none" w:sz="0" w:space="0" w:color="auto"/>
                <w:right w:val="none" w:sz="0" w:space="0" w:color="auto"/>
              </w:pBdr>
              <w:spacing w:before="0" w:after="0" w:line="420" w:lineRule="atLeast"/>
              <w:ind w:left="0" w:right="0" w:firstLine="5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的原则和办法</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二、各招生专业无男女比例限制。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三、艺术类专业色盲不宜。</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四、本年度我校分省分专业招生计划、高考改革省市选考科目要求等详见各省级招生主管部门（以下简称省级招办）编印的2019年普通高等学校招生专业和计划相关文件。</w:t>
            </w:r>
          </w:p>
        </w:tc>
      </w:tr>
      <w:tr>
        <w:tblPrEx>
          <w:tblW w:w="14310" w:type="dxa"/>
          <w:tblInd w:w="165"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八、专业培养对入学外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5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语考试语种的要求</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入学外语考试语种不限，入学后外语教学语种为英语。</w:t>
            </w:r>
          </w:p>
        </w:tc>
      </w:tr>
      <w:tr>
        <w:tblPrEx>
          <w:tblW w:w="14310" w:type="dxa"/>
          <w:tblInd w:w="165" w:type="dxa"/>
          <w:tblCellMar>
            <w:top w:w="0" w:type="dxa"/>
            <w:left w:w="0" w:type="dxa"/>
            <w:bottom w:w="0" w:type="dxa"/>
            <w:right w:w="0" w:type="dxa"/>
          </w:tblCellMar>
        </w:tblPrEx>
        <w:trPr>
          <w:trHeight w:val="283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九、身体健康状况要求</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以教育部、卫生部和中国残疾人联合会印发的《普通高等学校招生体检工作指导意见》（教学〔2003〕3号）及有关补充规定为依据，考生须据实上报健康状况。经复查，身体健康状况不符合专业学习要求的考生，学校将按照教育部《普通高等学校学生管理规定》和本校学籍管理相关规定处理。</w:t>
            </w:r>
          </w:p>
        </w:tc>
      </w:tr>
      <w:tr>
        <w:tblPrEx>
          <w:tblW w:w="14310" w:type="dxa"/>
          <w:tblInd w:w="165" w:type="dxa"/>
          <w:tblCellMar>
            <w:top w:w="0" w:type="dxa"/>
            <w:left w:w="0" w:type="dxa"/>
            <w:bottom w:w="0" w:type="dxa"/>
            <w:right w:w="0" w:type="dxa"/>
          </w:tblCellMar>
        </w:tblPrEx>
        <w:trPr>
          <w:trHeight w:val="115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十、加分政策</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我校认可教育部和各省级招办根据教育部相关规定给予考生的全国性加分政策。我校原则上认可考生具备的所有加分项中最高分一项，且最高不超过20分。</w:t>
            </w:r>
          </w:p>
        </w:tc>
      </w:tr>
      <w:tr>
        <w:tblPrEx>
          <w:tblW w:w="14310" w:type="dxa"/>
          <w:tblInd w:w="165" w:type="dxa"/>
          <w:tblCellMar>
            <w:top w:w="0" w:type="dxa"/>
            <w:left w:w="0" w:type="dxa"/>
            <w:bottom w:w="0" w:type="dxa"/>
            <w:right w:w="0" w:type="dxa"/>
          </w:tblCellMar>
        </w:tblPrEx>
        <w:trPr>
          <w:trHeight w:val="169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十一、录取规则</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1. </w:t>
            </w:r>
            <w:r>
              <w:rPr>
                <w:rFonts w:ascii="SimSun" w:eastAsia="SimSun" w:hAnsi="SimSun" w:cs="SimSun"/>
                <w:b w:val="0"/>
                <w:bCs w:val="0"/>
                <w:i w:val="0"/>
                <w:iCs w:val="0"/>
                <w:smallCaps w:val="0"/>
                <w:color w:val="666666"/>
                <w:sz w:val="29"/>
                <w:szCs w:val="29"/>
              </w:rPr>
              <w:t>省级招办按我校在当地的招生计划数和投档比例将第一志愿报考我校的生源从高分到低分（含加分）进行投档。具体的投档比例由我校根据各省市实际生源情况确定，原则上投档比例不超过120%。按照平行志愿投档的批次，原则上投档比例不超过105%。</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2. </w:t>
            </w:r>
            <w:r>
              <w:rPr>
                <w:rFonts w:ascii="SimSun" w:eastAsia="SimSun" w:hAnsi="SimSun" w:cs="SimSun"/>
                <w:b w:val="0"/>
                <w:bCs w:val="0"/>
                <w:i w:val="0"/>
                <w:iCs w:val="0"/>
                <w:smallCaps w:val="0"/>
                <w:color w:val="666666"/>
                <w:sz w:val="29"/>
                <w:szCs w:val="29"/>
              </w:rPr>
              <w:t>无专业级差分，以各专业招生计划数，从高分到低分进行投档录取。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3. </w:t>
            </w:r>
            <w:r>
              <w:rPr>
                <w:rFonts w:ascii="SimSun" w:eastAsia="SimSun" w:hAnsi="SimSun" w:cs="SimSun"/>
                <w:b w:val="0"/>
                <w:bCs w:val="0"/>
                <w:i w:val="0"/>
                <w:iCs w:val="0"/>
                <w:smallCaps w:val="0"/>
                <w:color w:val="666666"/>
                <w:sz w:val="29"/>
                <w:szCs w:val="29"/>
              </w:rPr>
              <w:t>政策性加分在专业录取时计入总分。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4. </w:t>
            </w:r>
            <w:r>
              <w:rPr>
                <w:rFonts w:ascii="SimSun" w:eastAsia="SimSun" w:hAnsi="SimSun" w:cs="SimSun"/>
                <w:b w:val="0"/>
                <w:bCs w:val="0"/>
                <w:i w:val="0"/>
                <w:iCs w:val="0"/>
                <w:smallCaps w:val="0"/>
                <w:color w:val="666666"/>
                <w:sz w:val="29"/>
                <w:szCs w:val="29"/>
              </w:rPr>
              <w:t>对达到我校最低录取分数线但未进入专业志愿、且愿意服从所有专业调剂的考生作调剂录取。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5</w:t>
            </w:r>
            <w:r>
              <w:rPr>
                <w:rFonts w:ascii="SimSun" w:eastAsia="SimSun" w:hAnsi="SimSun" w:cs="SimSun"/>
                <w:b w:val="0"/>
                <w:bCs w:val="0"/>
                <w:i w:val="0"/>
                <w:iCs w:val="0"/>
                <w:smallCaps w:val="0"/>
                <w:color w:val="666666"/>
                <w:sz w:val="29"/>
                <w:szCs w:val="29"/>
              </w:rPr>
              <w:t>、艺术类专业：</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1）、美术类：参加当地美术专业统考并合格，文化考试成绩达到艺术类专科录取控制线，录取不分文理，按进档考生的文化考试成绩的30％与美术统考成绩的70％合成分，根据100%的招生计划划定录取资格线,录取资格线上考生按专业志愿从高分到低分择优录取。若当地省级招办另有规定，以当地招办规定为准。同分情况下，按美术统考、语文、数学、外语成绩排序。</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2）、编导类：参加当地编导专业统考并合格，文化考试成绩达到艺术类专科录取控制线，录取不分文理，按进档考生的文化考试成绩的30％与编导统考成绩的70％合成分，根据100%的招生计划划定录取资格线,录取资格线上考生按专业志愿从高分到低分择优录取。若当地省级招办另有规定，以当地招办规定为准。同分情况下，按编导统考、语文、数学、外语成绩排序。</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6</w:t>
            </w:r>
            <w:r>
              <w:rPr>
                <w:rFonts w:ascii="SimSun" w:eastAsia="SimSun" w:hAnsi="SimSun" w:cs="SimSun"/>
                <w:b w:val="0"/>
                <w:bCs w:val="0"/>
                <w:i w:val="0"/>
                <w:iCs w:val="0"/>
                <w:smallCaps w:val="0"/>
                <w:color w:val="666666"/>
                <w:sz w:val="29"/>
                <w:szCs w:val="29"/>
              </w:rPr>
              <w:t>、非艺术类专业：文化考试成绩达到专科录取控制线，根据100%的招生计划划定录取资格线,录取资格线上考生按专业志愿从高分到低分择优录取。同分情况下，按语文、数学、外语成绩排序。</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二、第一志愿生源不足时，省级招办可在同批次录取控制分数线上，按非第一志愿考生（包括征集志愿）人数不超过招生计划剩余数的100%进行投档；若生源仍不足，我校可以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三、高考改革有关省市的录取规则和程序以省级招办规定为准。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四、在江苏省，报考我校艺术类高职(专科)批次考生的学业水平测试两门选测科目的成绩等第不做要求。</w:t>
            </w:r>
          </w:p>
        </w:tc>
      </w:tr>
      <w:tr>
        <w:tblPrEx>
          <w:tblW w:w="14310" w:type="dxa"/>
          <w:tblInd w:w="165" w:type="dxa"/>
          <w:tblCellMar>
            <w:top w:w="0" w:type="dxa"/>
            <w:left w:w="0" w:type="dxa"/>
            <w:bottom w:w="0" w:type="dxa"/>
            <w:right w:w="0" w:type="dxa"/>
          </w:tblCellMar>
        </w:tblPrEx>
        <w:trPr>
          <w:trHeight w:val="990"/>
        </w:trPr>
        <w:tc>
          <w:tcPr>
            <w:tcW w:w="2220" w:type="dxa"/>
            <w:gridSpan w:val="2"/>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十二、收费标准</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学费标准</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艺术类专业：每生每学年10000元（沪价行[2000]120号、沪教委财[2000]27号）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非艺术类专业：每生每学年7500元（沪价行[2000]120号、沪教委财[2000]27号）</w:t>
            </w:r>
          </w:p>
        </w:tc>
      </w:tr>
      <w:tr>
        <w:tblPrEx>
          <w:tblW w:w="14310" w:type="dxa"/>
          <w:tblInd w:w="165" w:type="dxa"/>
          <w:tblCellMar>
            <w:top w:w="0" w:type="dxa"/>
            <w:left w:w="0" w:type="dxa"/>
            <w:bottom w:w="0" w:type="dxa"/>
            <w:right w:w="0" w:type="dxa"/>
          </w:tblCellMar>
        </w:tblPrEx>
        <w:trPr>
          <w:trHeight w:val="855"/>
        </w:trPr>
        <w:tc>
          <w:tcPr>
            <w:gridSpan w:val="2"/>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9"/>
                <w:szCs w:val="29"/>
              </w:rPr>
            </w:pP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住宿费标准</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每生每学年1200元（沪价费[2003]56号、沪财预[2003]93号）</w:t>
            </w:r>
          </w:p>
        </w:tc>
      </w:tr>
      <w:tr>
        <w:tblPrEx>
          <w:tblW w:w="14310" w:type="dxa"/>
          <w:tblInd w:w="165"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十三、资助政策</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我校认真执行国家和上海市相关学生资助规定，被本校录取的家庭经济困难学生可通过“绿色通道”申请入学，入学后可按规定申请国家奖学金、国家励志奖学金、上海市奖学金、国家助学金、国家助学贷款、勤工助学岗位、特殊困难补助和学费减免等。我校承诺：确保被本校录取的学生不因家庭经济困难而辍学。</w:t>
            </w:r>
          </w:p>
        </w:tc>
      </w:tr>
      <w:tr>
        <w:tblPrEx>
          <w:tblW w:w="14310" w:type="dxa"/>
          <w:tblInd w:w="165"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十四、监督机制及举报电话</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按照招生“阳光工程”的统一要求，我校秋季统一考试招生全程接受本校监察审计室监督。</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举报电话：021－69977845</w:t>
            </w:r>
          </w:p>
        </w:tc>
      </w:tr>
      <w:tr>
        <w:tblPrEx>
          <w:tblW w:w="14310" w:type="dxa"/>
          <w:tblInd w:w="165"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十五、网址及联系电话</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学校官网：www.sada.edu.cn</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招生官网：zsb.sada.edu.cn/zhao</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咨询电话：021-64398515</w:t>
            </w:r>
          </w:p>
        </w:tc>
      </w:tr>
      <w:tr>
        <w:tblPrEx>
          <w:tblW w:w="14310" w:type="dxa"/>
          <w:tblInd w:w="165" w:type="dxa"/>
          <w:tblCellMar>
            <w:top w:w="0" w:type="dxa"/>
            <w:left w:w="0" w:type="dxa"/>
            <w:bottom w:w="0" w:type="dxa"/>
            <w:right w:w="0" w:type="dxa"/>
          </w:tblCellMar>
        </w:tblPrEx>
        <w:tc>
          <w:tcPr>
            <w:tcW w:w="3780" w:type="dxa"/>
            <w:gridSpan w:val="3"/>
            <w:tcBorders>
              <w:top w:val="single" w:sz="6" w:space="0" w:color="CCCCCC"/>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十六、其他须知</w:t>
            </w:r>
          </w:p>
        </w:tc>
        <w:tc>
          <w:tcPr>
            <w:tcW w:w="7130" w:type="dxa"/>
            <w:tcBorders>
              <w:top w:val="single" w:sz="6" w:space="0" w:color="CCCCCC"/>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无</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上海思博职业技术学院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年全国统考招生章程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年上海建桥学院招生章程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19/0630/10369.html" TargetMode="External" /><Relationship Id="rId5" Type="http://schemas.openxmlformats.org/officeDocument/2006/relationships/hyperlink" Target="http://www.gk114.com/a/gxzs/zszc/shanghai/2019/0630/10371.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