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上海思博职业技术学院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color w:val="666666"/>
          <w:sz w:val="21"/>
          <w:szCs w:val="21"/>
        </w:rPr>
      </w:pPr>
      <w:r>
        <w:rPr>
          <w:rFonts w:ascii="方正小标宋简体" w:eastAsia="方正小标宋简体" w:hAnsi="方正小标宋简体" w:cs="方正小标宋简体"/>
          <w:color w:val="000000"/>
          <w:spacing w:val="-15"/>
          <w:sz w:val="38"/>
          <w:szCs w:val="38"/>
        </w:rPr>
        <w:t>2019</w:t>
      </w:r>
      <w:r>
        <w:rPr>
          <w:rFonts w:ascii="方正小标宋简体" w:eastAsia="方正小标宋简体" w:hAnsi="方正小标宋简体" w:cs="方正小标宋简体"/>
          <w:color w:val="000000"/>
          <w:spacing w:val="-15"/>
          <w:sz w:val="38"/>
          <w:szCs w:val="38"/>
        </w:rPr>
        <w:t>年上海市普通高校招生章程核准备案表（正表）</w:t>
      </w:r>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000000"/>
                <w:sz w:val="29"/>
                <w:szCs w:val="29"/>
              </w:rPr>
              <w:t>2019</w:t>
            </w:r>
            <w:r>
              <w:rPr>
                <w:rFonts w:ascii="楷体_GB2312" w:eastAsia="楷体_GB2312" w:hAnsi="楷体_GB2312" w:cs="楷体_GB2312"/>
                <w:b w:val="0"/>
                <w:bCs w:val="0"/>
                <w:i w:val="0"/>
                <w:iCs w:val="0"/>
                <w:smallCaps w:val="0"/>
                <w:color w:val="000000"/>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000000"/>
                <w:sz w:val="29"/>
                <w:szCs w:val="29"/>
              </w:rPr>
              <w:t>（秋季统一高考）</w:t>
            </w:r>
          </w:p>
        </w:tc>
      </w:tr>
      <w:tr>
        <w:tblPrEx>
          <w:tblW w:w="14310" w:type="dxa"/>
          <w:tblInd w:w="165"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一、院校全称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上海思博职业技术学院</w:t>
            </w:r>
          </w:p>
        </w:tc>
      </w:tr>
      <w:tr>
        <w:tblPrEx>
          <w:tblW w:w="14310" w:type="dxa"/>
          <w:tblInd w:w="165"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校本部：上海市浦东新区惠南镇城南路1408号</w:t>
            </w:r>
          </w:p>
        </w:tc>
      </w:tr>
      <w:tr>
        <w:tblPrEx>
          <w:tblW w:w="14310" w:type="dxa"/>
          <w:tblInd w:w="165"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本科</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xml:space="preserve"> ■ </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高职</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xml:space="preserve"> □ 专科</w:t>
            </w:r>
          </w:p>
        </w:tc>
      </w:tr>
      <w:tr>
        <w:tblPrEx>
          <w:tblW w:w="14310" w:type="dxa"/>
          <w:tblInd w:w="165"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公办高等学校</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高等专科学校</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高等职业技术学校</w:t>
            </w:r>
          </w:p>
        </w:tc>
      </w:tr>
      <w:tr>
        <w:tblPrEx>
          <w:tblW w:w="14310"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五、颁发学历证书的院校名称及证书种类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院校名称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上海思博职业技术学院</w:t>
            </w:r>
          </w:p>
        </w:tc>
      </w:tr>
      <w:tr>
        <w:tblPrEx>
          <w:tblW w:w="14310"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修学期满，符合毕业要求，颁上海思博职业技术学院的高职（专科）毕业证书。</w:t>
            </w:r>
          </w:p>
        </w:tc>
      </w:tr>
      <w:tr>
        <w:tblPrEx>
          <w:tblW w:w="14310" w:type="dxa"/>
          <w:tblInd w:w="165"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六、院校招生管理机构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上海思博职业技术学院招生工作领导小组是我校招生工作的最高决策机构，统一领导学校招生工作；上海思博职业技术学院招生办公室是我校组织和实施招生工作的常设机构，负责学校秋季统一招生的日常工作；上海思博职业技术学院招生工作监察小组是我校招生工作纪检监察机构。</w:t>
            </w:r>
          </w:p>
        </w:tc>
      </w:tr>
      <w:tr>
        <w:tblPrEx>
          <w:tblW w:w="14310" w:type="dxa"/>
          <w:tblInd w:w="165" w:type="dxa"/>
          <w:tblCellMar>
            <w:top w:w="0" w:type="dxa"/>
            <w:left w:w="0" w:type="dxa"/>
            <w:bottom w:w="0" w:type="dxa"/>
            <w:right w:w="0" w:type="dxa"/>
          </w:tblCellMar>
        </w:tblPrEx>
        <w:trPr>
          <w:trHeight w:val="61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三、护理类、艺术类、学前教育专业色盲色弱不宜，学前教育专业</w:t>
            </w:r>
            <w:r>
              <w:rPr>
                <w:rFonts w:ascii="FangSong" w:eastAsia="FangSong" w:hAnsi="FangSong" w:cs="FangSong"/>
                <w:b w:val="0"/>
                <w:bCs w:val="0"/>
                <w:i w:val="0"/>
                <w:iCs w:val="0"/>
                <w:smallCaps w:val="0"/>
                <w:color w:val="000000"/>
                <w:sz w:val="29"/>
                <w:szCs w:val="29"/>
              </w:rPr>
              <w:t>口吃、步态异常、驼背、听力障碍不宜。</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四、本年度我校分省分专业招生计划、高考改革省市选考科目要求等详见各省级招生主管部门（以下简称省级招办）编印的2019年普通高等学校招生专业和计划相关文件。</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入学外语考试语种不限</w:t>
            </w:r>
          </w:p>
        </w:tc>
      </w:tr>
      <w:tr>
        <w:tblPrEx>
          <w:tblW w:w="14310" w:type="dxa"/>
          <w:tblInd w:w="165" w:type="dxa"/>
          <w:tblCellMar>
            <w:top w:w="0" w:type="dxa"/>
            <w:left w:w="0" w:type="dxa"/>
            <w:bottom w:w="0" w:type="dxa"/>
            <w:right w:w="0" w:type="dxa"/>
          </w:tblCellMar>
        </w:tblPrEx>
        <w:trPr>
          <w:trHeight w:val="28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九、身体健康状况要求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以教育部、卫生部和中国残疾人联合会印发的《普通高等学校招生体检工作指导意见》（教学〔2003〕3号）及有关补充规定为依据，考生须据实上报健康状况。护理类、艺术类、学前教育专业色盲色弱不宜，学前教育专业</w:t>
            </w:r>
            <w:r>
              <w:rPr>
                <w:rFonts w:ascii="FangSong" w:eastAsia="FangSong" w:hAnsi="FangSong" w:cs="FangSong"/>
                <w:b w:val="0"/>
                <w:bCs w:val="0"/>
                <w:i w:val="0"/>
                <w:iCs w:val="0"/>
                <w:smallCaps w:val="0"/>
                <w:color w:val="000000"/>
                <w:sz w:val="29"/>
                <w:szCs w:val="29"/>
              </w:rPr>
              <w:t>口吃、步态异常、驼背、听力障碍不宜。</w:t>
            </w:r>
            <w:r>
              <w:rPr>
                <w:rFonts w:ascii="FangSong" w:eastAsia="FangSong" w:hAnsi="FangSong" w:cs="FangSong"/>
                <w:b w:val="0"/>
                <w:bCs w:val="0"/>
                <w:i w:val="0"/>
                <w:iCs w:val="0"/>
                <w:smallCaps w:val="0"/>
                <w:color w:val="000000"/>
                <w:sz w:val="29"/>
                <w:szCs w:val="29"/>
              </w:rPr>
              <w:t>经复查，身体健康状况不符合专业学习要求的考生，学校将按照教育部《普通高等学校学生管理规定》和本校学籍管理相关规定处理。</w:t>
            </w:r>
          </w:p>
        </w:tc>
      </w:tr>
      <w:tr>
        <w:tblPrEx>
          <w:tblW w:w="14310" w:type="dxa"/>
          <w:tblInd w:w="165" w:type="dxa"/>
          <w:tblCellMar>
            <w:top w:w="0" w:type="dxa"/>
            <w:left w:w="0" w:type="dxa"/>
            <w:bottom w:w="0" w:type="dxa"/>
            <w:right w:w="0"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我校认可教育部和各省级招办根据教育部相关规定给予考生的全国性加分政策。我校原则上认可考生具备的所有加分项中最高分一项，不累计且最高不超过20分。</w:t>
            </w:r>
          </w:p>
        </w:tc>
      </w:tr>
      <w:tr>
        <w:tblPrEx>
          <w:tblW w:w="14310" w:type="dxa"/>
          <w:tblInd w:w="165" w:type="dxa"/>
          <w:tblCellMar>
            <w:top w:w="0" w:type="dxa"/>
            <w:left w:w="0" w:type="dxa"/>
            <w:bottom w:w="0" w:type="dxa"/>
            <w:right w:w="0" w:type="dxa"/>
          </w:tblCellMar>
        </w:tblPrEx>
        <w:trPr>
          <w:trHeight w:val="76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十一、录取规则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1.</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2.</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各专业无级差分，按各专业招生计划数，从高分到低分进行投档录取。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3.</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4.</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二、第一志愿生源不足时，省级招办可在同批次录取控制分数线上，按非第一志愿考生（包括征集志愿）人数不超过招生计划剩余数的105%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四、在江苏省，报考我校普通批次考生的学业水平测试两门选测科目的成绩等第须达到4C。</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五、艺术类专业录取时，进档考生按专业统考成绩从高分到低分择优录取，同分情况下，依次比较专业考试成绩、文化考试总成绩。</w:t>
            </w:r>
          </w:p>
        </w:tc>
      </w:tr>
      <w:tr>
        <w:tblPrEx>
          <w:tblW w:w="14310"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十二、收费标准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1.</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广告设计与制作</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环境艺术设计(装饰艺术设计方向)</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游戏设计</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护理</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护理(涉外护理方向)</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工程造价</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专业：每生每学年15000元；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2.</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报关与国际货运</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电子商务</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国际商务</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会计</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金融管理</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应用英语</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物流管理(国际物流管理方向)</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卫生信息管理(病案管理与医疗文秘方向)</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老年服务与管理</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计算机应用技术( VR虚拟现实方向)</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大数据技术与应用</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健身指导与管理</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建筑工程技术（装配化施工方向）</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建筑装饰工程技术(装饰工程设计方向)</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风景园林设计</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新能源汽车技术</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机电一体化技术</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机电一体化技术（航空机电设备维修方向）（高本贯通）</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数控技术（智能制造方向）</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专业：每生每学年13000元；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3.</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学前教育</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专业：每生每学年18000元；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4.</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应用英语（中美合作涉外服务管理方向）</w:t>
            </w:r>
            <w:r>
              <w:rPr>
                <w:rFonts w:ascii="FangSong" w:eastAsia="FangSong" w:hAnsi="FangSong" w:cs="FangSong"/>
                <w:b w:val="0"/>
                <w:bCs w:val="0"/>
                <w:i w:val="0"/>
                <w:iCs w:val="0"/>
                <w:smallCaps w:val="0"/>
                <w:color w:val="000000"/>
                <w:sz w:val="29"/>
                <w:szCs w:val="29"/>
              </w:rPr>
              <w:t>”</w:t>
            </w:r>
            <w:r>
              <w:rPr>
                <w:rFonts w:ascii="FangSong" w:eastAsia="FangSong" w:hAnsi="FangSong" w:cs="FangSong"/>
                <w:b w:val="0"/>
                <w:bCs w:val="0"/>
                <w:i w:val="0"/>
                <w:iCs w:val="0"/>
                <w:smallCaps w:val="0"/>
                <w:color w:val="000000"/>
                <w:sz w:val="29"/>
                <w:szCs w:val="29"/>
              </w:rPr>
              <w:t>专业：每生每学年28000元。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根据沪教委民〔2015〕4号文件规定，收费标准由民办高校自主确定。</w:t>
            </w:r>
          </w:p>
        </w:tc>
      </w:tr>
      <w:tr>
        <w:tblPrEx>
          <w:tblW w:w="14310"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每生2500元/年； G楼新装宿舍，每生3000元/年，可供学生选择。根据沪教委民〔2015〕4号文件规定，收费标准由民办高校自主确定。</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十三、资助政策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鲁班企业奖学金、南方测绘奖学金、维启企业奖学金。我校承诺：确保被本校录取的学生不因家庭经济困难而辍学。</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十四、监督机制及举报电话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按照招生“阳光工程”的统一要求，我校秋季统一考试招生全程接受本校纪委监察处监督。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举报电话：021-68029005</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十五、网址及联系电话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学校官网、招生处（办）官网：： edu.shsipo.com</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咨询电话：021-68023335、021-68023336</w:t>
            </w:r>
          </w:p>
        </w:tc>
      </w:tr>
      <w:tr>
        <w:tblPrEx>
          <w:tblW w:w="14310" w:type="dxa"/>
          <w:tblInd w:w="165" w:type="dxa"/>
          <w:tblCellMar>
            <w:top w:w="0" w:type="dxa"/>
            <w:left w:w="0" w:type="dxa"/>
            <w:bottom w:w="0" w:type="dxa"/>
            <w:right w:w="0" w:type="dxa"/>
          </w:tblCellMar>
        </w:tblPrEx>
        <w:trPr>
          <w:trHeight w:val="1425"/>
        </w:trPr>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十六、其他须知</w:t>
            </w:r>
          </w:p>
        </w:tc>
        <w:tc>
          <w:tcPr>
            <w:tcW w:w="7130" w:type="dxa"/>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（一）所有新生一律住读。</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（二）本章程由上海思博职业技术学院招生办公室负责解释。</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上海民远职业技术学院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年秋季普通高等学校全国统考招生章程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上海工艺美术职业学院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68.html" TargetMode="External" /><Relationship Id="rId5" Type="http://schemas.openxmlformats.org/officeDocument/2006/relationships/hyperlink" Target="http://www.gk114.com/a/gxzs/zszc/shanghai/2019/0630/10370.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