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上饶师范学院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根据《中华人民共和国教育法》《中华人民共和国高等教育法》和教育部、江西省有关文件规定，结合学校实际，特制定本章程。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1.</w:t>
      </w:r>
      <w:r>
        <w:rPr>
          <w:rFonts w:ascii="SimSun" w:eastAsia="SimSun" w:hAnsi="SimSun" w:cs="SimSun"/>
        </w:rPr>
        <w:t>学校全称：上饶师范学院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2.</w:t>
      </w:r>
      <w:r>
        <w:rPr>
          <w:rFonts w:ascii="SimSun" w:eastAsia="SimSun" w:hAnsi="SimSun" w:cs="SimSun"/>
        </w:rPr>
        <w:t>国标代码：</w:t>
      </w:r>
      <w:r>
        <w:rPr>
          <w:rFonts w:ascii="Times New Roman" w:eastAsia="Times New Roman" w:hAnsi="Times New Roman" w:cs="Times New Roman"/>
        </w:rPr>
        <w:t xml:space="preserve">10416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3.</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4.</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办学历史：</w:t>
      </w:r>
      <w:r>
        <w:rPr>
          <w:rFonts w:ascii="Times New Roman" w:eastAsia="Times New Roman" w:hAnsi="Times New Roman" w:cs="Times New Roman"/>
        </w:rPr>
        <w:t>1958</w:t>
      </w:r>
      <w:r>
        <w:rPr>
          <w:rFonts w:ascii="SimSun" w:eastAsia="SimSun" w:hAnsi="SimSun" w:cs="SimSun"/>
        </w:rPr>
        <w:t>年建立上饶师专，</w:t>
      </w:r>
      <w:r>
        <w:rPr>
          <w:rFonts w:ascii="Times New Roman" w:eastAsia="Times New Roman" w:hAnsi="Times New Roman" w:cs="Times New Roman"/>
        </w:rPr>
        <w:t>1959</w:t>
      </w:r>
      <w:r>
        <w:rPr>
          <w:rFonts w:ascii="SimSun" w:eastAsia="SimSun" w:hAnsi="SimSun" w:cs="SimSun"/>
        </w:rPr>
        <w:t>年更名为赣东北大学，文革期间停办。</w:t>
      </w:r>
      <w:r>
        <w:rPr>
          <w:rFonts w:ascii="Times New Roman" w:eastAsia="Times New Roman" w:hAnsi="Times New Roman" w:cs="Times New Roman"/>
        </w:rPr>
        <w:t>1977</w:t>
      </w:r>
      <w:r>
        <w:rPr>
          <w:rFonts w:ascii="SimSun" w:eastAsia="SimSun" w:hAnsi="SimSun" w:cs="SimSun"/>
        </w:rPr>
        <w:t>年复校，</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月经教育部、江西省人民政府批准升格为上饶师范学院。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学历证书：学生学业期满，成绩合格，符合毕业条件者，颁发上饶师范学院学历证书，证书种类为普通高等教育毕业证书；符合学位条件者，授予上饶师范学院学士学位。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学校地址：江西省上饶市信州区志敏大道</w:t>
      </w:r>
      <w:r>
        <w:rPr>
          <w:rFonts w:ascii="Times New Roman" w:eastAsia="Times New Roman" w:hAnsi="Times New Roman" w:cs="Times New Roman"/>
        </w:rPr>
        <w:t>401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本章程适用于学校普通本科、专科（高职）招生工作。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学校成立招生工作委员会，负责制定招生政策，决定招生工作重大事宜。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学校设有招生办公室，负责实施招生录取具体环节的相关工作。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学校纪委监察部门负责对招生工作实施监督；学校招生工作接受考生及其家长、新闻媒体及社会各界的监督。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学校在教育部和省教育厅核定的年度招生规模内，根据教育部有关文件精神、学校发展规划、办学条件和学科建设等实际情况，统筹考虑各省（区、市）考生人数、生源质量、社会需求等因素，结合往年招生情况和当年招生政策规定，合理编制年度各省（区、市）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按教育部规定，我校预留计划数量为本科招生规模的</w:t>
      </w:r>
      <w:r>
        <w:rPr>
          <w:rFonts w:ascii="Times New Roman" w:eastAsia="Times New Roman" w:hAnsi="Times New Roman" w:cs="Times New Roman"/>
        </w:rPr>
        <w:t>1%</w:t>
      </w:r>
      <w:r>
        <w:rPr>
          <w:rFonts w:ascii="SimSun" w:eastAsia="SimSun" w:hAnsi="SimSun" w:cs="SimSun"/>
        </w:rPr>
        <w:t>，由学校招生工作委员会决定，用于调整各省高考上线考生生源不平衡的问题。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招生计划以各省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高校招生考试主管部门公布为准。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学校招生工作执行教育部规定的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招生对象为参加全国普通高等学校统一招生考试的学生，并根据教育部当年颁布的有关文件精神执行。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学校根据各省（自治区、直辖市）的招生计划和生源情况确定提档比例。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学校执行国家规定的加分政策，原则同意各省级招办加分和降分政策，按各省级招办实际投档分数实施录取工作。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学校按照《普通高等学校招生体检工作指导意见》执行考生体检要求。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招生录取工作依据各生源省高等院校招生主管部门划定的各层次最低控制分数线进行德、智、体、美全面考核，坚持公平竞争、公正选拔、择优录取，遵循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普通文史、理工类专业：若文化成绩相同的情况下，文史类按语文、外语、数学三门成绩依次从高分到低分录取，理工类按数学、语文、外语三门成绩依次从高分到低分录取。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校考专业：在校考专业成绩合格（如生源所在省份有专业统考或联考要求的，考生还需取得所在省专业统考或联考合格成绩）和文化成绩达到考生所在省最低控制分数线的前提下，若生源所在省设定录取规则，遵循生源省相关规则录取；若生源所在省未设定了录取规则，则按综合分</w:t>
      </w:r>
      <w:r>
        <w:rPr>
          <w:rFonts w:ascii="Times New Roman" w:eastAsia="Times New Roman" w:hAnsi="Times New Roman" w:cs="Times New Roman"/>
        </w:rPr>
        <w:t>(</w:t>
      </w:r>
      <w:r>
        <w:rPr>
          <w:rFonts w:ascii="SimSun" w:eastAsia="SimSun" w:hAnsi="SimSun" w:cs="SimSun"/>
        </w:rPr>
        <w:t>综合分＝高考文化成绩</w:t>
      </w:r>
      <w:r>
        <w:rPr>
          <w:rFonts w:ascii="Times New Roman" w:eastAsia="Times New Roman" w:hAnsi="Times New Roman" w:cs="Times New Roman"/>
        </w:rPr>
        <w:t>/</w:t>
      </w:r>
      <w:r>
        <w:rPr>
          <w:rFonts w:ascii="SimSun" w:eastAsia="SimSun" w:hAnsi="SimSun" w:cs="SimSun"/>
        </w:rPr>
        <w:t>高考总分</w:t>
      </w:r>
      <w:r>
        <w:rPr>
          <w:rFonts w:ascii="Times New Roman" w:eastAsia="Times New Roman" w:hAnsi="Times New Roman" w:cs="Times New Roman"/>
        </w:rPr>
        <w:t>×40</w:t>
      </w:r>
      <w:r>
        <w:rPr>
          <w:rFonts w:ascii="SimSun" w:eastAsia="SimSun" w:hAnsi="SimSun" w:cs="SimSun"/>
        </w:rPr>
        <w:t>＋校考专业成绩</w:t>
      </w:r>
      <w:r>
        <w:rPr>
          <w:rFonts w:ascii="Times New Roman" w:eastAsia="Times New Roman" w:hAnsi="Times New Roman" w:cs="Times New Roman"/>
        </w:rPr>
        <w:t>/</w:t>
      </w:r>
      <w:r>
        <w:rPr>
          <w:rFonts w:ascii="SimSun" w:eastAsia="SimSun" w:hAnsi="SimSun" w:cs="SimSun"/>
        </w:rPr>
        <w:t>校考专业总分</w:t>
      </w:r>
      <w:r>
        <w:rPr>
          <w:rFonts w:ascii="Times New Roman" w:eastAsia="Times New Roman" w:hAnsi="Times New Roman" w:cs="Times New Roman"/>
        </w:rPr>
        <w:t>×60)</w:t>
      </w:r>
      <w:r>
        <w:rPr>
          <w:rFonts w:ascii="SimSun" w:eastAsia="SimSun" w:hAnsi="SimSun" w:cs="SimSun"/>
        </w:rPr>
        <w:t>择优录取，综合分相同情况下，校考专业成绩高者优先；在校考专业成绩和文化成绩均相同的情况下，文化成绩排位在前者优先。若校考专业在生源不足的生源省录取时，经生源省招生主管部门同意，认可生源省专业统考成绩，并按非校考专业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非校考专业：在生源所在省份统考或联考专业成绩合格和文化成绩达到考生所在省最低控制分数线的前提下，若生源所在省设定录取规则，遵循生源省相关规则录取；若生源所在省未设定了录取规则，则按综合分</w:t>
      </w:r>
      <w:r>
        <w:rPr>
          <w:rFonts w:ascii="Times New Roman" w:eastAsia="Times New Roman" w:hAnsi="Times New Roman" w:cs="Times New Roman"/>
        </w:rPr>
        <w:t>(</w:t>
      </w:r>
      <w:r>
        <w:rPr>
          <w:rFonts w:ascii="SimSun" w:eastAsia="SimSun" w:hAnsi="SimSun" w:cs="SimSun"/>
        </w:rPr>
        <w:t>综合分＝高考文化成绩</w:t>
      </w:r>
      <w:r>
        <w:rPr>
          <w:rFonts w:ascii="Times New Roman" w:eastAsia="Times New Roman" w:hAnsi="Times New Roman" w:cs="Times New Roman"/>
        </w:rPr>
        <w:t>/</w:t>
      </w:r>
      <w:r>
        <w:rPr>
          <w:rFonts w:ascii="SimSun" w:eastAsia="SimSun" w:hAnsi="SimSun" w:cs="SimSun"/>
        </w:rPr>
        <w:t>高考总分</w:t>
      </w:r>
      <w:r>
        <w:rPr>
          <w:rFonts w:ascii="Times New Roman" w:eastAsia="Times New Roman" w:hAnsi="Times New Roman" w:cs="Times New Roman"/>
        </w:rPr>
        <w:t>×40</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专业总分</w:t>
      </w:r>
      <w:r>
        <w:rPr>
          <w:rFonts w:ascii="Times New Roman" w:eastAsia="Times New Roman" w:hAnsi="Times New Roman" w:cs="Times New Roman"/>
        </w:rPr>
        <w:t>×60)</w:t>
      </w:r>
      <w:r>
        <w:rPr>
          <w:rFonts w:ascii="SimSun" w:eastAsia="SimSun" w:hAnsi="SimSun" w:cs="SimSun"/>
        </w:rPr>
        <w:t>择优录取，综合分相同情况下，专业成绩高者优先；在专业成绩和文化成绩均相同的情况下，文化成绩排位在前者优先。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）艺术类各专业考生录取后，不允许跨专业调整。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．体育类专业：体育类专业进档考生，按专业成绩从高到低择优录取，专业成绩相同的情况下，优先录取高考文化成绩高者。若生源地所在省招生部门有特殊要求的，按其文件规定执行。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．外语类专业：考生高考英语单科成绩需及格</w:t>
      </w:r>
      <w:r>
        <w:rPr>
          <w:rFonts w:ascii="Times New Roman" w:eastAsia="Times New Roman" w:hAnsi="Times New Roman" w:cs="Times New Roman"/>
        </w:rPr>
        <w:t>(</w:t>
      </w:r>
      <w:r>
        <w:rPr>
          <w:rFonts w:ascii="SimSun" w:eastAsia="SimSun" w:hAnsi="SimSun" w:cs="SimSun"/>
        </w:rPr>
        <w:t>卷面总分的</w:t>
      </w:r>
      <w:r>
        <w:rPr>
          <w:rFonts w:ascii="Times New Roman" w:eastAsia="Times New Roman" w:hAnsi="Times New Roman" w:cs="Times New Roman"/>
        </w:rPr>
        <w:t>60%)</w:t>
      </w:r>
      <w:r>
        <w:rPr>
          <w:rFonts w:ascii="SimSun" w:eastAsia="SimSun" w:hAnsi="SimSun" w:cs="SimSun"/>
        </w:rPr>
        <w:t>以上，且外语口试统考成绩合格（含合格以上），或符合生源省招生部门政策规定；其中翻译专业需语文单科成绩在及格</w:t>
      </w:r>
      <w:r>
        <w:rPr>
          <w:rFonts w:ascii="Times New Roman" w:eastAsia="Times New Roman" w:hAnsi="Times New Roman" w:cs="Times New Roman"/>
        </w:rPr>
        <w:t>(</w:t>
      </w:r>
      <w:r>
        <w:rPr>
          <w:rFonts w:ascii="SimSun" w:eastAsia="SimSun" w:hAnsi="SimSun" w:cs="SimSun"/>
        </w:rPr>
        <w:t>卷面总分的</w:t>
      </w:r>
      <w:r>
        <w:rPr>
          <w:rFonts w:ascii="Times New Roman" w:eastAsia="Times New Roman" w:hAnsi="Times New Roman" w:cs="Times New Roman"/>
        </w:rPr>
        <w:t>60%)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．考生录取后，专业一律不予更换，但可在入学后第二学期至第四学期内，根据学校有关规定申请转换专业。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新生入学后，学校将进行入学资格复查（含艺术类专业复试、体检复查），复查合格者取得学籍，不符合录取条件的取消入学资格。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报考我校考生生源不足的省（自治区、直辖市），经生源省招生部门同意可以适当降低分数至完成当年计划，若在政策范围内无生源，学校可以将计划调剂到生源较好的省（自治区、直辖市）录取。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除分专业招生计划中特殊注明的专业外，不限考生应试外语语种，但入校后所涉外语课程均以英语安排教学。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录取结果将按照教育部和各省（自治区、直辖市）有关要求及规定的形式公布，考生可登陆上饶师范学院招生网站查询。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学校没有委托任何中介机构或个人进行招生录取工作。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学校严格按照江西省行政主管部门相关收费文件执行。具体收费情况请到上饶师范学院官网查询。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学校设立奖学金，奖励品学兼优的学生</w:t>
      </w:r>
      <w:r>
        <w:rPr>
          <w:rFonts w:ascii="Times New Roman" w:eastAsia="Times New Roman" w:hAnsi="Times New Roman" w:cs="Times New Roman"/>
        </w:rPr>
        <w:t>;</w:t>
      </w:r>
      <w:r>
        <w:rPr>
          <w:rFonts w:ascii="SimSun" w:eastAsia="SimSun" w:hAnsi="SimSun" w:cs="SimSun"/>
        </w:rPr>
        <w:t>为家庭经济困难的学生提供国家助学贷款、勤工助学岗位等多种帮助渠道。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学校原公布的有关招生工作的制度、规定如与本章程相冲突，以本章程为准；本章程若有与国家和省有关政策不一致之处，以国家和省有关政策为准。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第二十三条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通信地址：江西省上饶市信州区志敏大道</w:t>
      </w:r>
      <w:r>
        <w:rPr>
          <w:rFonts w:ascii="Times New Roman" w:eastAsia="Times New Roman" w:hAnsi="Times New Roman" w:cs="Times New Roman"/>
        </w:rPr>
        <w:t>401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0793</w:t>
      </w:r>
      <w:r>
        <w:rPr>
          <w:rFonts w:ascii="SimSun" w:eastAsia="SimSun" w:hAnsi="SimSun" w:cs="SimSun"/>
        </w:rPr>
        <w:t>）</w:t>
      </w:r>
      <w:r>
        <w:rPr>
          <w:rFonts w:ascii="Times New Roman" w:eastAsia="Times New Roman" w:hAnsi="Times New Roman" w:cs="Times New Roman"/>
        </w:rPr>
        <w:t>8150684</w:t>
      </w:r>
      <w:r>
        <w:rPr>
          <w:rFonts w:ascii="SimSun" w:eastAsia="SimSun" w:hAnsi="SimSun" w:cs="SimSun"/>
        </w:rPr>
        <w:t>、</w:t>
      </w:r>
      <w:r>
        <w:rPr>
          <w:rFonts w:ascii="Times New Roman" w:eastAsia="Times New Roman" w:hAnsi="Times New Roman" w:cs="Times New Roman"/>
        </w:rPr>
        <w:t>8154858</w:t>
      </w:r>
      <w:r>
        <w:rPr>
          <w:rFonts w:ascii="SimSun" w:eastAsia="SimSun" w:hAnsi="SimSun" w:cs="SimSun"/>
        </w:rPr>
        <w:t>、</w:t>
      </w:r>
      <w:r>
        <w:rPr>
          <w:rFonts w:ascii="Times New Roman" w:eastAsia="Times New Roman" w:hAnsi="Times New Roman" w:cs="Times New Roman"/>
        </w:rPr>
        <w:t>8153941</w:t>
      </w:r>
      <w:r>
        <w:rPr>
          <w:rFonts w:ascii="SimSun" w:eastAsia="SimSun" w:hAnsi="SimSun" w:cs="SimSun"/>
        </w:rPr>
        <w:t>、</w:t>
      </w:r>
      <w:r>
        <w:rPr>
          <w:rFonts w:ascii="Times New Roman" w:eastAsia="Times New Roman" w:hAnsi="Times New Roman" w:cs="Times New Roman"/>
        </w:rPr>
        <w:t xml:space="preserve">8153934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http://www.sru.jx.cn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http://zsjy.sru.jx.cn</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本章程自发布之日起生效，解释权归上饶师范学院招生办公室。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赣南医学院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赣南师范大学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8.html" TargetMode="External" /><Relationship Id="rId11" Type="http://schemas.openxmlformats.org/officeDocument/2006/relationships/hyperlink" Target="http://www.gk114.com/a/gxzs/zszc/jiangxi/2019/0222/6697.html" TargetMode="External" /><Relationship Id="rId12" Type="http://schemas.openxmlformats.org/officeDocument/2006/relationships/hyperlink" Target="http://www.gk114.com/a/gxzs/zszc/jiangxi/2019/0222/6696.html" TargetMode="External" /><Relationship Id="rId13" Type="http://schemas.openxmlformats.org/officeDocument/2006/relationships/hyperlink" Target="http://www.gk114.com/a/gxzs/zszc/jiangxi/2019/0222/6695.html" TargetMode="External" /><Relationship Id="rId14" Type="http://schemas.openxmlformats.org/officeDocument/2006/relationships/hyperlink" Target="http://www.gk114.com/a/gxzs/zszc/jiangxi/2019/0222/6694.html" TargetMode="External" /><Relationship Id="rId15" Type="http://schemas.openxmlformats.org/officeDocument/2006/relationships/hyperlink" Target="http://www.gk114.com/a/gxzs/zszc/jiangxi/2019/0222/6693.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76.html" TargetMode="External" /><Relationship Id="rId5" Type="http://schemas.openxmlformats.org/officeDocument/2006/relationships/hyperlink" Target="http://www.gk114.com/a/gxzs/zszc/jiangxi/2019/0222/6678.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