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东北电力大学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学校全称：东北电力大学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学校地址：吉林省吉林市船营区长春街（路）</w:t>
      </w:r>
      <w:r>
        <w:rPr>
          <w:rFonts w:ascii="Times New Roman" w:eastAsia="Times New Roman" w:hAnsi="Times New Roman" w:cs="Times New Roman"/>
        </w:rPr>
        <w:t>169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学生完成培养方案要求的教学内容，成绩合格，符合毕业条件，本科毕业生由东北电力大学颁发国家规定的本科毕业证书。专科毕业生由东北电力大学颁发国家规定的专科毕业证书。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应用化学专业每生每学年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测控技术与仪器专业每生每学年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机械设计制造及其自动化专业每生每学年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能源与动力工程专业每生每学年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数学与应用数学专业每生每学年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材料成型及控制工程专业每生每学年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轻化工程专业每生每学年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新能源材料与器件专业每生每学年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机械电子工程专业每生每学年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统计学专业每生每学年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信息管理与信息系统专业每生每学年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会计学专业每生每学年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工商管理专业每生每学年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市场营销专业每生每学年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环境工程专业每生每学年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生物工程专业每生每学年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核工程与核技术专业每生每学年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新能源科学与工程专业每生每学年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工程管理专业每生每学年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土木工程专业每生每学年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给排水科学与工程专业每生每学年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建筑环境与能源应用工程专业每生每学年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能源化学工程专业每生每学年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化学工程与工业生物工程专业每生每学年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社会工作专业每生每学年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社会体育指导与管理专业每生每学年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国际经济与贸易专业每生每学年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国际经济与贸易</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专业每生每学年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电气工程及其自动化</w:t>
      </w:r>
      <w:r>
        <w:rPr>
          <w:rFonts w:ascii="Times New Roman" w:eastAsia="Times New Roman" w:hAnsi="Times New Roman" w:cs="Times New Roman"/>
        </w:rPr>
        <w:t>(</w:t>
      </w:r>
      <w:r>
        <w:rPr>
          <w:rFonts w:ascii="SimSun" w:eastAsia="SimSun" w:hAnsi="SimSun" w:cs="SimSun"/>
        </w:rPr>
        <w:t>中外合作办学）专业每生每学年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电气工程及其自动化专业每生每学年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自动化专业每生每学年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通信工程专业每生每学年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计算机科学与技术专业每生每学年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电子信息工程专业每生每学年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电子信息科学与技术专业每生每学年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信息与计算科学专业每生每学年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软件工程专业每生每学年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智能科学与技术专业每生每学年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智能电网信息工程专业每生每学年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英语专业每生每学年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日语专业每生每学年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广播电视编导专业每生每学年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动画专业每生每学年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表演专业每生每学年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视觉传达设计专业每生每学年</w:t>
      </w:r>
      <w:r>
        <w:rPr>
          <w:rFonts w:ascii="Times New Roman" w:eastAsia="Times New Roman" w:hAnsi="Times New Roman" w:cs="Times New Roman"/>
        </w:rPr>
        <w:t>5900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环境设计专业每生每学年</w:t>
      </w:r>
      <w:r>
        <w:rPr>
          <w:rFonts w:ascii="Times New Roman" w:eastAsia="Times New Roman" w:hAnsi="Times New Roman" w:cs="Times New Roman"/>
        </w:rPr>
        <w:t>5900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服装与服饰设计专业每生每学年</w:t>
      </w:r>
      <w:r>
        <w:rPr>
          <w:rFonts w:ascii="Times New Roman" w:eastAsia="Times New Roman" w:hAnsi="Times New Roman" w:cs="Times New Roman"/>
        </w:rPr>
        <w:t>5900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数字媒体艺术专业每生每学年</w:t>
      </w:r>
      <w:r>
        <w:rPr>
          <w:rFonts w:ascii="Times New Roman" w:eastAsia="Times New Roman" w:hAnsi="Times New Roman" w:cs="Times New Roman"/>
        </w:rPr>
        <w:t>5900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发电厂及电力系统专业每生每学年</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火电厂集控运行专业每生每学年</w:t>
      </w:r>
      <w:r>
        <w:rPr>
          <w:rFonts w:ascii="Times New Roman" w:eastAsia="Times New Roman" w:hAnsi="Times New Roman" w:cs="Times New Roman"/>
        </w:rPr>
        <w:t>3630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供用电技术专业每生每学年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高压输配电线路施工运行与维护专业每生每学年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机电一体化技术专业每生每学年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的校内资助政策主要包括以各类奖助学金为主体的经济资助，以助力学生身心健康成长的心理、精神援助，及以强能为手段、综合素养提升为目标的能力帮扶。目前，学校的奖助学金资助体系主要包括两类：其一，学校依托自身实际从教育事业收入中提取资金设立的奖学金项目，如优秀学生奖学金、学习进步奖学金、各类单项奖学金（包括社会工作优秀奖学金、社会实践奖学金、体育运动奖学金、文艺活动奖学金、创新奖学金）、新生奖学金；其二，学校积极整合社会资源，依托校企合作契机，鼓励企事业单位或爱心人士在学校设立的奖助学金项目（包括院系通过拓展资助渠道设立的各类奖助学金项目），如特高压电网奖学金、浙能奖学金、杭申电气奖学金、丰白电奖学金、国网吉林省电力公司助学金、国网辽宁省电力公司助学金、思源电气奖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证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、我校英语、日语专业只招英语考生；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、我校国际经济与贸易（中外合作办学）项目，主干课用英语授课，宜英语考生报考；计算机科学与技术、信息与计算科学、电子信息工程、软件工程专业因课程教学需要，宜英语考生报考。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印制并下发的《普通高等学校招生体检指导意见》及相关补充规定。其中化学工程与工业生物工程、应用化学、能源化学工程、视觉传达设计、环境设计、服装与服饰设计、动画、数字媒体艺术等专业对辨色力有较高要求，辨色能力异常（色盲、色弱）的考生均不能填报，否则将不予录取；以下专业：电气工程及其自动化、电气工程及其自动化（中外合作办学）、能源与动力工程、自动化、土木工程、核工程与核技术、新能源科学与工程、测控技术与仪器等专业就业时用人单位对辨色能力有较高要求，辨色能力异常（色盲、色弱）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的录取体制，在教育主管部门领导下，由各省（自治区、直辖市）招生委员会统一组织录取。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、投档比例：我校根据各省（自治区、直辖市）生源情况确定调档比例，按照顺序志愿投档的批次，调档比例原则上控制在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以内。如生源省份投档比例有特殊要求，按照生源省份投档比例要求执行。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院校志愿：按志愿投档的省、市，首先录取第一志愿考生，当第一志愿生源不足时，按未录满的专业计划补缺录取其他志愿考生。按平行志愿投档的省、市，首先录取先投档的考生，按未录满的专业计划补缺录取后投档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、加减分优惠政策：在录取专业时以各省实际投档成绩为准，学校认可教育部和相关省（自治区、直辖市）各种增加分数投档优惠政策和降低分数投档照顾政策。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、专业级差：录取专业时（内蒙古自治区、浙江考生除外），按考生的投档成绩和专业志愿顺序，由高到低按</w:t>
      </w:r>
      <w:r>
        <w:rPr>
          <w:rFonts w:ascii="Times New Roman" w:eastAsia="Times New Roman" w:hAnsi="Times New Roman" w:cs="Times New Roman"/>
        </w:rPr>
        <w:t>“</w:t>
      </w:r>
      <w:r>
        <w:rPr>
          <w:rFonts w:ascii="SimSun" w:eastAsia="SimSun" w:hAnsi="SimSun" w:cs="SimSun"/>
        </w:rPr>
        <w:t>专业级差</w:t>
      </w:r>
      <w:r>
        <w:rPr>
          <w:rFonts w:ascii="Times New Roman" w:eastAsia="Times New Roman" w:hAnsi="Times New Roman" w:cs="Times New Roman"/>
        </w:rPr>
        <w:t>”</w:t>
      </w:r>
      <w:r>
        <w:rPr>
          <w:rFonts w:ascii="SimSun" w:eastAsia="SimSun" w:hAnsi="SimSun" w:cs="SimSun"/>
        </w:rPr>
        <w:t>方式依次录取。专业间分数级差依次为：</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0</w:t>
      </w:r>
      <w:r>
        <w:rPr>
          <w:rFonts w:ascii="SimSun" w:eastAsia="SimSun" w:hAnsi="SimSun" w:cs="SimSun"/>
        </w:rPr>
        <w:t>、</w:t>
      </w:r>
      <w:r>
        <w:rPr>
          <w:rFonts w:ascii="Times New Roman" w:eastAsia="Times New Roman" w:hAnsi="Times New Roman" w:cs="Times New Roman"/>
        </w:rPr>
        <w:t>0</w:t>
      </w:r>
      <w:r>
        <w:rPr>
          <w:rFonts w:ascii="SimSun" w:eastAsia="SimSun" w:hAnsi="SimSun" w:cs="SimSun"/>
        </w:rPr>
        <w:t>。我校在内蒙古自治区实行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、浙江省考生：执行浙江省制定的投档原则进行专业录取。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、优先级别：级差后如考生分数相同按相关科目排队择优录取，其中文史类考生依次比较语文、文综、外语、数学；理工类考生依次比较数学、理综、外语、语文。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、专业调剂：当考生所有专业志愿均无法满足时，考生服从专业调剂，体检合格，我校根据实际情况将其调剂到未录取满额的其他专业。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、江苏省：对实行高考科目改革的江苏省考生选测科目等级要求为</w:t>
      </w:r>
      <w:r>
        <w:rPr>
          <w:rFonts w:ascii="Times New Roman" w:eastAsia="Times New Roman" w:hAnsi="Times New Roman" w:cs="Times New Roman"/>
        </w:rPr>
        <w:t>“BB”</w:t>
      </w:r>
      <w:r>
        <w:rPr>
          <w:rFonts w:ascii="SimSun" w:eastAsia="SimSun" w:hAnsi="SimSun" w:cs="SimSun"/>
        </w:rPr>
        <w:t>（含</w:t>
      </w:r>
      <w:r>
        <w:rPr>
          <w:rFonts w:ascii="Times New Roman" w:eastAsia="Times New Roman" w:hAnsi="Times New Roman" w:cs="Times New Roman"/>
        </w:rPr>
        <w:t>B</w:t>
      </w:r>
      <w:r>
        <w:rPr>
          <w:rFonts w:ascii="SimSun" w:eastAsia="SimSun" w:hAnsi="SimSun" w:cs="SimSun"/>
        </w:rPr>
        <w:t>）以上，必测科目成绩均为</w:t>
      </w:r>
      <w:r>
        <w:rPr>
          <w:rFonts w:ascii="Times New Roman" w:eastAsia="Times New Roman" w:hAnsi="Times New Roman" w:cs="Times New Roman"/>
        </w:rPr>
        <w:t>“C”</w:t>
      </w:r>
      <w:r>
        <w:rPr>
          <w:rFonts w:ascii="SimSun" w:eastAsia="SimSun" w:hAnsi="SimSun" w:cs="SimSun"/>
        </w:rPr>
        <w:t>（含</w:t>
      </w:r>
      <w:r>
        <w:rPr>
          <w:rFonts w:ascii="Times New Roman" w:eastAsia="Times New Roman" w:hAnsi="Times New Roman" w:cs="Times New Roman"/>
        </w:rPr>
        <w:t>C</w:t>
      </w:r>
      <w:r>
        <w:rPr>
          <w:rFonts w:ascii="SimSun" w:eastAsia="SimSun" w:hAnsi="SimSun" w:cs="SimSun"/>
        </w:rPr>
        <w:t>）以上；对进档考生采用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的录取原则，等级优先顺序为（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、中外合作办学专业录取原则</w:t>
      </w:r>
      <w:r>
        <w:rPr>
          <w:rFonts w:ascii="Times New Roman" w:eastAsia="Times New Roman" w:hAnsi="Times New Roman" w:cs="Times New Roman"/>
        </w:rPr>
        <w:t>:</w:t>
      </w:r>
      <w:r>
        <w:rPr>
          <w:rFonts w:ascii="SimSun" w:eastAsia="SimSun" w:hAnsi="SimSun" w:cs="SimSun"/>
        </w:rPr>
        <w:t>国际经济与贸易（中外合作办学）和电气工程及其自动化（中外合作办学）只录取有中外合作办学项目专业志愿的考生。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A</w:t>
      </w:r>
      <w:r>
        <w:rPr>
          <w:rFonts w:ascii="SimSun" w:eastAsia="SimSun" w:hAnsi="SimSun" w:cs="SimSun"/>
        </w:rPr>
        <w:t>、吉林省艺术类考生录取原则（不含表演、广播电视编导专业）：按照</w:t>
      </w:r>
      <w:r>
        <w:rPr>
          <w:rFonts w:ascii="Times New Roman" w:eastAsia="Times New Roman" w:hAnsi="Times New Roman" w:cs="Times New Roman"/>
        </w:rPr>
        <w:t>“</w:t>
      </w:r>
      <w:r>
        <w:rPr>
          <w:rFonts w:ascii="SimSun" w:eastAsia="SimSun" w:hAnsi="SimSun" w:cs="SimSun"/>
        </w:rPr>
        <w:t>文化课考试成绩</w:t>
      </w:r>
      <w:r>
        <w:rPr>
          <w:rFonts w:ascii="Times New Roman" w:eastAsia="Times New Roman" w:hAnsi="Times New Roman" w:cs="Times New Roman"/>
        </w:rPr>
        <w:t>*60%</w:t>
      </w:r>
      <w:r>
        <w:rPr>
          <w:rFonts w:ascii="SimSun" w:eastAsia="SimSun" w:hAnsi="SimSun" w:cs="SimSun"/>
        </w:rPr>
        <w:t>＋专业课考试成绩</w:t>
      </w:r>
      <w:r>
        <w:rPr>
          <w:rFonts w:ascii="Times New Roman" w:eastAsia="Times New Roman" w:hAnsi="Times New Roman" w:cs="Times New Roman"/>
        </w:rPr>
        <w:t>*100%”</w:t>
      </w:r>
      <w:r>
        <w:rPr>
          <w:rFonts w:ascii="SimSun" w:eastAsia="SimSun" w:hAnsi="SimSun" w:cs="SimSun"/>
        </w:rPr>
        <w:t>从高到低择优录取。在录取过程中，如考生的总成绩相同，以专业课考试成绩高者优先录取，如考生的专业课考试成绩也相同，以素描成绩高者优先录取。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B</w:t>
      </w:r>
      <w:r>
        <w:rPr>
          <w:rFonts w:ascii="SimSun" w:eastAsia="SimSun" w:hAnsi="SimSun" w:cs="SimSun"/>
        </w:rPr>
        <w:t>、江苏省、黑龙江省、辽宁省、河北省视觉传达设计、环境设计、服装与服饰设计、动画</w:t>
      </w:r>
      <w:r>
        <w:rPr>
          <w:rFonts w:ascii="Times New Roman" w:eastAsia="Times New Roman" w:hAnsi="Times New Roman" w:cs="Times New Roman"/>
        </w:rPr>
        <w:t>4</w:t>
      </w:r>
      <w:r>
        <w:rPr>
          <w:rFonts w:ascii="SimSun" w:eastAsia="SimSun" w:hAnsi="SimSun" w:cs="SimSun"/>
        </w:rPr>
        <w:t>个专业录取原则：按照</w:t>
      </w:r>
      <w:r>
        <w:rPr>
          <w:rFonts w:ascii="Times New Roman" w:eastAsia="Times New Roman" w:hAnsi="Times New Roman" w:cs="Times New Roman"/>
        </w:rPr>
        <w:t>“</w:t>
      </w:r>
      <w:r>
        <w:rPr>
          <w:rFonts w:ascii="SimSun" w:eastAsia="SimSun" w:hAnsi="SimSun" w:cs="SimSun"/>
        </w:rPr>
        <w:t>文化课考试成绩</w:t>
      </w:r>
      <w:r>
        <w:rPr>
          <w:rFonts w:ascii="Times New Roman" w:eastAsia="Times New Roman" w:hAnsi="Times New Roman" w:cs="Times New Roman"/>
        </w:rPr>
        <w:t>*20%</w:t>
      </w:r>
      <w:r>
        <w:rPr>
          <w:rFonts w:ascii="SimSun" w:eastAsia="SimSun" w:hAnsi="SimSun" w:cs="SimSun"/>
        </w:rPr>
        <w:t>＋专业课考试成绩</w:t>
      </w:r>
      <w:r>
        <w:rPr>
          <w:rFonts w:ascii="Times New Roman" w:eastAsia="Times New Roman" w:hAnsi="Times New Roman" w:cs="Times New Roman"/>
        </w:rPr>
        <w:t>*80%”</w:t>
      </w:r>
      <w:r>
        <w:rPr>
          <w:rFonts w:ascii="SimSun" w:eastAsia="SimSun" w:hAnsi="SimSun" w:cs="SimSun"/>
        </w:rPr>
        <w:t>从高到低择优录取。在录取过程中，如考生的总成绩相同，以专业课考试成绩高者优先录取，如考生的专业课考试成绩也相同，以素描成绩高者优先录取。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C</w:t>
      </w:r>
      <w:r>
        <w:rPr>
          <w:rFonts w:ascii="SimSun" w:eastAsia="SimSun" w:hAnsi="SimSun" w:cs="SimSun"/>
        </w:rPr>
        <w:t>、山东省艺术类考生录取原则（不含表演、广播电视编导专业）：按照</w:t>
      </w:r>
      <w:r>
        <w:rPr>
          <w:rFonts w:ascii="Times New Roman" w:eastAsia="Times New Roman" w:hAnsi="Times New Roman" w:cs="Times New Roman"/>
        </w:rPr>
        <w:t>“</w:t>
      </w:r>
      <w:r>
        <w:rPr>
          <w:rFonts w:ascii="SimSun" w:eastAsia="SimSun" w:hAnsi="SimSun" w:cs="SimSun"/>
        </w:rPr>
        <w:t>文化课考试成绩</w:t>
      </w:r>
      <w:r>
        <w:rPr>
          <w:rFonts w:ascii="Times New Roman" w:eastAsia="Times New Roman" w:hAnsi="Times New Roman" w:cs="Times New Roman"/>
        </w:rPr>
        <w:t>*30%</w:t>
      </w:r>
      <w:r>
        <w:rPr>
          <w:rFonts w:ascii="SimSun" w:eastAsia="SimSun" w:hAnsi="SimSun" w:cs="SimSun"/>
        </w:rPr>
        <w:t>＋专业课考试成绩</w:t>
      </w:r>
      <w:r>
        <w:rPr>
          <w:rFonts w:ascii="Times New Roman" w:eastAsia="Times New Roman" w:hAnsi="Times New Roman" w:cs="Times New Roman"/>
        </w:rPr>
        <w:t>*750/300*70%”</w:t>
      </w:r>
      <w:r>
        <w:rPr>
          <w:rFonts w:ascii="SimSun" w:eastAsia="SimSun" w:hAnsi="SimSun" w:cs="SimSun"/>
        </w:rPr>
        <w:t>从高到低择优录取。在录取过程中，如考生的总成绩相同，以专业课考试成绩高者优先录取，如考生的专业课考试成绩也相同，以造型基础成绩高者优先录取。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D</w:t>
      </w:r>
      <w:r>
        <w:rPr>
          <w:rFonts w:ascii="SimSun" w:eastAsia="SimSun" w:hAnsi="SimSun" w:cs="SimSun"/>
        </w:rPr>
        <w:t>、江苏省、黑龙江省、河北省数字媒体艺术专业录取原则：按照</w:t>
      </w:r>
      <w:r>
        <w:rPr>
          <w:rFonts w:ascii="Times New Roman" w:eastAsia="Times New Roman" w:hAnsi="Times New Roman" w:cs="Times New Roman"/>
        </w:rPr>
        <w:t>“</w:t>
      </w:r>
      <w:r>
        <w:rPr>
          <w:rFonts w:ascii="SimSun" w:eastAsia="SimSun" w:hAnsi="SimSun" w:cs="SimSun"/>
        </w:rPr>
        <w:t>文化课考试成绩</w:t>
      </w:r>
      <w:r>
        <w:rPr>
          <w:rFonts w:ascii="Times New Roman" w:eastAsia="Times New Roman" w:hAnsi="Times New Roman" w:cs="Times New Roman"/>
        </w:rPr>
        <w:t>*70%</w:t>
      </w:r>
      <w:r>
        <w:rPr>
          <w:rFonts w:ascii="SimSun" w:eastAsia="SimSun" w:hAnsi="SimSun" w:cs="SimSun"/>
        </w:rPr>
        <w:t>＋专业课考试成绩</w:t>
      </w:r>
      <w:r>
        <w:rPr>
          <w:rFonts w:ascii="Times New Roman" w:eastAsia="Times New Roman" w:hAnsi="Times New Roman" w:cs="Times New Roman"/>
        </w:rPr>
        <w:t>*30%”</w:t>
      </w:r>
      <w:r>
        <w:rPr>
          <w:rFonts w:ascii="SimSun" w:eastAsia="SimSun" w:hAnsi="SimSun" w:cs="SimSun"/>
        </w:rPr>
        <w:t>从高到低择优录取。在录取过程中，如考生的总成绩相同，以专业课考试成绩高者优先录取，如专业课成绩也相同，以统考成绩高者优先录取。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w:t>
      </w:r>
      <w:r>
        <w:rPr>
          <w:rFonts w:ascii="SimSun" w:eastAsia="SimSun" w:hAnsi="SimSun" w:cs="SimSun"/>
        </w:rPr>
        <w:t>、表演专业考生录取原则：考生高考文化课成绩须达到所在省份艺术类专业最低控制线，然后按专业课成绩从高到低择优录取。在录取过程中，如考生的专业课成绩相同，以文化课成绩高者优先录取，如文化课成绩也相同，以身高与最低身高标准差值大者优先录取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F</w:t>
      </w:r>
      <w:r>
        <w:rPr>
          <w:rFonts w:ascii="SimSun" w:eastAsia="SimSun" w:hAnsi="SimSun" w:cs="SimSun"/>
        </w:rPr>
        <w:t>、吉林省、江苏省、黑龙江省、辽宁省、河北省广播电视编导专业考生录取原则：按照</w:t>
      </w:r>
      <w:r>
        <w:rPr>
          <w:rFonts w:ascii="Times New Roman" w:eastAsia="Times New Roman" w:hAnsi="Times New Roman" w:cs="Times New Roman"/>
        </w:rPr>
        <w:t>“</w:t>
      </w:r>
      <w:r>
        <w:rPr>
          <w:rFonts w:ascii="SimSun" w:eastAsia="SimSun" w:hAnsi="SimSun" w:cs="SimSun"/>
        </w:rPr>
        <w:t>文化课考试成绩</w:t>
      </w:r>
      <w:r>
        <w:rPr>
          <w:rFonts w:ascii="Times New Roman" w:eastAsia="Times New Roman" w:hAnsi="Times New Roman" w:cs="Times New Roman"/>
        </w:rPr>
        <w:t>*70%</w:t>
      </w:r>
      <w:r>
        <w:rPr>
          <w:rFonts w:ascii="SimSun" w:eastAsia="SimSun" w:hAnsi="SimSun" w:cs="SimSun"/>
        </w:rPr>
        <w:t>＋专业课考试成绩</w:t>
      </w:r>
      <w:r>
        <w:rPr>
          <w:rFonts w:ascii="Times New Roman" w:eastAsia="Times New Roman" w:hAnsi="Times New Roman" w:cs="Times New Roman"/>
        </w:rPr>
        <w:t>*30%”</w:t>
      </w:r>
      <w:r>
        <w:rPr>
          <w:rFonts w:ascii="SimSun" w:eastAsia="SimSun" w:hAnsi="SimSun" w:cs="SimSun"/>
        </w:rPr>
        <w:t>从高到低择优录取。在录取过程中，如考生的总成绩相同，以专业课考试成绩高者优先录取，如考生的专业课考试成绩也相同，以面试成绩高者优先录取。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G</w:t>
      </w:r>
      <w:r>
        <w:rPr>
          <w:rFonts w:ascii="SimSun" w:eastAsia="SimSun" w:hAnsi="SimSun" w:cs="SimSun"/>
        </w:rPr>
        <w:t>、山东省广播电视编导专业录取原则：按照</w:t>
      </w:r>
      <w:r>
        <w:rPr>
          <w:rFonts w:ascii="Times New Roman" w:eastAsia="Times New Roman" w:hAnsi="Times New Roman" w:cs="Times New Roman"/>
        </w:rPr>
        <w:t>“</w:t>
      </w:r>
      <w:r>
        <w:rPr>
          <w:rFonts w:ascii="SimSun" w:eastAsia="SimSun" w:hAnsi="SimSun" w:cs="SimSun"/>
        </w:rPr>
        <w:t>文化课考试成绩</w:t>
      </w:r>
      <w:r>
        <w:rPr>
          <w:rFonts w:ascii="Times New Roman" w:eastAsia="Times New Roman" w:hAnsi="Times New Roman" w:cs="Times New Roman"/>
        </w:rPr>
        <w:t>*70%</w:t>
      </w:r>
      <w:r>
        <w:rPr>
          <w:rFonts w:ascii="SimSun" w:eastAsia="SimSun" w:hAnsi="SimSun" w:cs="SimSun"/>
        </w:rPr>
        <w:t>＋专业课考试成绩</w:t>
      </w:r>
      <w:r>
        <w:rPr>
          <w:rFonts w:ascii="Times New Roman" w:eastAsia="Times New Roman" w:hAnsi="Times New Roman" w:cs="Times New Roman"/>
        </w:rPr>
        <w:t>*750/300*30%”</w:t>
      </w:r>
      <w:r>
        <w:rPr>
          <w:rFonts w:ascii="SimSun" w:eastAsia="SimSun" w:hAnsi="SimSun" w:cs="SimSun"/>
        </w:rPr>
        <w:t>从高到低择优录取。在录取过程中，如考生的总成绩相同，以专业课考试成绩高者优先录取，如考生的专业课考试成绩也相同，以影视评论与创作成绩高者优先录取。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我校录取艺术类考生时对考生的英语、数学成绩没有特殊要求。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、社会体育指导与管理专业录取原则：具有体育文化综合成绩的省份以综合成绩由高到低录取</w:t>
      </w:r>
      <w:r>
        <w:rPr>
          <w:rFonts w:ascii="Times New Roman" w:eastAsia="Times New Roman" w:hAnsi="Times New Roman" w:cs="Times New Roman"/>
        </w:rPr>
        <w:t>,</w:t>
      </w:r>
      <w:r>
        <w:rPr>
          <w:rFonts w:ascii="SimSun" w:eastAsia="SimSun" w:hAnsi="SimSun" w:cs="SimSun"/>
        </w:rPr>
        <w:t>如考生的综合成绩相同，以考生的体育考试成绩高者优先录取；体育和文化课单独计算的省份，高考文化课须达到考生所在省份的体育类专业文化课控制线</w:t>
      </w:r>
      <w:r>
        <w:rPr>
          <w:rFonts w:ascii="Times New Roman" w:eastAsia="Times New Roman" w:hAnsi="Times New Roman" w:cs="Times New Roman"/>
        </w:rPr>
        <w:t>,</w:t>
      </w:r>
      <w:r>
        <w:rPr>
          <w:rFonts w:ascii="SimSun" w:eastAsia="SimSun" w:hAnsi="SimSun" w:cs="SimSun"/>
        </w:rPr>
        <w:t>然后按照体育考试成绩从高到低择优录取</w:t>
      </w:r>
      <w:r>
        <w:rPr>
          <w:rFonts w:ascii="Times New Roman" w:eastAsia="Times New Roman" w:hAnsi="Times New Roman" w:cs="Times New Roman"/>
        </w:rPr>
        <w:t>,</w:t>
      </w:r>
      <w:r>
        <w:rPr>
          <w:rFonts w:ascii="SimSun" w:eastAsia="SimSun" w:hAnsi="SimSun" w:cs="SimSun"/>
        </w:rPr>
        <w:t>如体育考试成绩相同</w:t>
      </w:r>
      <w:r>
        <w:rPr>
          <w:rFonts w:ascii="Times New Roman" w:eastAsia="Times New Roman" w:hAnsi="Times New Roman" w:cs="Times New Roman"/>
        </w:rPr>
        <w:t>,</w:t>
      </w:r>
      <w:r>
        <w:rPr>
          <w:rFonts w:ascii="SimSun" w:eastAsia="SimSun" w:hAnsi="SimSun" w:cs="SimSun"/>
        </w:rPr>
        <w:t>以文化课成绩高者优先录取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、高水平运动员录取原则：根据教育部和各省级招生主管部门关于特殊类型招生相关政策和我校高水平运动员招生简章，按规定录取经教育部</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信息平台公示且通过高水平运动员考生。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http://www.neepu.edu.cn/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通讯地址：吉林省吉林市长春路</w:t>
      </w:r>
      <w:r>
        <w:rPr>
          <w:rFonts w:ascii="Times New Roman" w:eastAsia="Times New Roman" w:hAnsi="Times New Roman" w:cs="Times New Roman"/>
        </w:rPr>
        <w:t>169</w:t>
      </w:r>
      <w:r>
        <w:rPr>
          <w:rFonts w:ascii="SimSun" w:eastAsia="SimSun" w:hAnsi="SimSun" w:cs="SimSun"/>
        </w:rPr>
        <w:t>号东北电力大学招生就业处，邮编：</w:t>
      </w:r>
      <w:r>
        <w:rPr>
          <w:rFonts w:ascii="Times New Roman" w:eastAsia="Times New Roman" w:hAnsi="Times New Roman" w:cs="Times New Roman"/>
        </w:rPr>
        <w:t xml:space="preserve"> 132012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0432-64806749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联系人：娄老师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此章程由学校负责解释，本章程未尽事宜，按照国家招生政策执行。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延边大学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吉林建筑大学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4.html" TargetMode="External" /><Relationship Id="rId11" Type="http://schemas.openxmlformats.org/officeDocument/2006/relationships/hyperlink" Target="http://www.gk114.com/a/gxzs/zszc/jilin/2022/0508/22369.html" TargetMode="External" /><Relationship Id="rId12" Type="http://schemas.openxmlformats.org/officeDocument/2006/relationships/hyperlink" Target="http://www.gk114.com/a/gxzs/zszc/jilin/2022/0508/22364.html" TargetMode="External" /><Relationship Id="rId13" Type="http://schemas.openxmlformats.org/officeDocument/2006/relationships/hyperlink" Target="http://www.gk114.com/a/gxzs/zszc/jilin/2022/0508/22363.html" TargetMode="External" /><Relationship Id="rId14" Type="http://schemas.openxmlformats.org/officeDocument/2006/relationships/hyperlink" Target="http://www.gk114.com/a/gxzs/zszc/jilin/2022/0508/22362.html" TargetMode="External" /><Relationship Id="rId15" Type="http://schemas.openxmlformats.org/officeDocument/2006/relationships/hyperlink" Target="http://www.gk114.com/a/gxzs/zszc/jilin/2022/0508/22361.html" TargetMode="External" /><Relationship Id="rId16" Type="http://schemas.openxmlformats.org/officeDocument/2006/relationships/hyperlink" Target="http://www.gk114.com/a/gxzs/zszc/jilin/2022/0508/22360.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13.html" TargetMode="External" /><Relationship Id="rId5" Type="http://schemas.openxmlformats.org/officeDocument/2006/relationships/hyperlink" Target="http://www.gk114.com/a/gxzs/zszc/jilin/2019/0221/6515.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