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东北电力大学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学校全称：东北电力大学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学校地址：吉林省吉林市船营区长春路</w:t>
      </w:r>
      <w:r>
        <w:rPr>
          <w:rFonts w:ascii="Times New Roman" w:eastAsia="Times New Roman" w:hAnsi="Times New Roman" w:cs="Times New Roman"/>
        </w:rPr>
        <w:t>169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学生完成培养方案要求的教学内容，成绩合格，符合毕业条件，本科毕业生由东北电力大学颁发国家规定的本科毕业证书。专科毕业生由东北电力大学颁发国家规定的专科毕业证书。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机械类专业每生每学年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应用化学专业每生每学年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测控技术与仪器专业每生每学年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能源与动力工程专业每生每学年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数学与应用数学专业每生每学年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新能源材料与器件专业每生每学年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统计学专业每生每学年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信息管理与信息系统专业每生每学年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会计学专业每生每学年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工商管理专业每生每学年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环境工程专业每生每学年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核工程与核技术专业每生每学年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新能源科学与工程专业每生每学年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工程管理专业每生每学年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财务管理专业每生每学年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土木工程专业每生每学年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给排水科学与工程专业每生每学年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建筑环境与能源应用工程专业每生每学年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能源化学工程专业每生每学年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化学工程与工业生物工程专业每生每学年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社会体育指导与管理专业每生每学年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思想政治教育专业每生每学年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金融工程专业每生每学年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自动化专业每生每学年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通信工程专业每生每学年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计算机科学与技术专业每生每学年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电子信息工程专业每生每学年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信息与计算科学专业每生每学年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软件工程专业每生每学年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智能科学与技术专业每生每学年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智能电网信息工程专业每生每学年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英语专业每生每学年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日语专业每生每学年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广播电视编导专业每生每学年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表演专业每生每学年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环境设计专业每生每学年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数字媒体艺术专业每生每学年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国际经济与贸易</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w:t>
      </w:r>
      <w:r>
        <w:rPr>
          <w:rFonts w:ascii="Times New Roman" w:eastAsia="Times New Roman" w:hAnsi="Times New Roman" w:cs="Times New Roman"/>
        </w:rPr>
        <w:t>(</w:t>
      </w:r>
      <w:r>
        <w:rPr>
          <w:rFonts w:ascii="SimSun" w:eastAsia="SimSun" w:hAnsi="SimSun" w:cs="SimSun"/>
        </w:rPr>
        <w:t>中外合作办学）专业每生每学年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发电厂及电力系统专业每生每学年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火电厂集控运行专业每生每学年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供用电技术专业每生每学年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高压输配电线路施工运行与维护专业每生每学年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机电一体化技术专业每生每学年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的校内资助政策主要包括以各类奖助学金为主体的经济资助，以助力学生身心健康成长的心理、精神援助，及以强能为手段、综合素养提升为目标的能力帮扶。目前，学校的奖助学金资助体系主要包括两类：其一，学校依托自身实际从教育事业收入中足额提取</w:t>
      </w:r>
      <w:r>
        <w:rPr>
          <w:rFonts w:ascii="Times New Roman" w:eastAsia="Times New Roman" w:hAnsi="Times New Roman" w:cs="Times New Roman"/>
        </w:rPr>
        <w:t>4%</w:t>
      </w:r>
      <w:r>
        <w:rPr>
          <w:rFonts w:ascii="SimSun" w:eastAsia="SimSun" w:hAnsi="SimSun" w:cs="SimSun"/>
        </w:rPr>
        <w:t>的经费用于资助家庭经济困难学生。设立了奖学金项目，如优秀学生奖学金、学习进步奖学金、各类单项奖学金（包括社会工作优秀奖学金、社会实践奖学金、体育运动奖学金、文艺活动奖学金、创新奖学金）、新生奖学金；其二，学校积极整合社会资源，依托校企合作契机，鼓励企事业单位或爱心人士在学校设立的奖助学金项目（包括学院通过拓展资助渠道设立的各类奖助学金项目），如特高压电网奖学金、浙能奖学金、杭申电气奖学金、丰白电奖学金、国网吉林省电力公司助学金、国网辽宁省电力公司助学金、思源电气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本人及其家庭的经济能力难以满足在校期间的学习、生活基本支出的学生。学生需向学校申报家庭经济困难，由学校根据学生或监护人提交的申请材料，综合考虑学生日常消费情况以及影响家庭经济状况的有关因素开展认定工作，按规定对家庭经济困难学生划分资助档次。学生在申请家庭经济困难认定时，填写家庭经济情况调查表，申请人书面承诺，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专业（类）培养对外语的要求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、我校英语、日语专业只招英语考生；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、我校国际经济与贸易（中外合作办学）项目，主干课用英语授课，宜英语考生报考；计算机科学与技术、信息与计算科学、电子信息工程、软件工程专业因课程教学需要，宜英语考生报考。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各专业（类）男女不限。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执行教育部、卫生部、中国残疾人联合会印制并下发的《普通高等学校招生体检指导意见》及相关补充规定。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的录取体制，在教育主管部门领导下，由各省（自治区、直辖市）招生委员会统一组织录取。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、投档比例：我校根据各省（自治区、直辖市）生源情况确定调档比例，按照顺序志愿投档的批次，调档比例原则上控制在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以内。如生源省份投档比例有特殊要求，按照生源省份投档比例要求执行。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按顺序志愿投档的省、市，首先录取第一志愿考生，当第一志愿生源不足时，按未录满的专业（类）计划补缺录取其他志愿考生。按平行志愿投档的省、市，首先录取先投档的考生，按未录满的专业（类）计划补缺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、加减分优惠政策：在录取专业（类）时以各省实际投档成绩为准，学校认可教育部和相关省（自治区、直辖市）各种增加分数投档优惠政策和降低分数投档照顾政策。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、专业（类）级差：录取专业（类）时（内蒙古自治区、浙江考生除外），按考生的投档成绩和专业（类）志愿顺序，由高到低按</w:t>
      </w:r>
      <w:r>
        <w:rPr>
          <w:rFonts w:ascii="Times New Roman" w:eastAsia="Times New Roman" w:hAnsi="Times New Roman" w:cs="Times New Roman"/>
        </w:rPr>
        <w:t>“</w:t>
      </w:r>
      <w:r>
        <w:rPr>
          <w:rFonts w:ascii="SimSun" w:eastAsia="SimSun" w:hAnsi="SimSun" w:cs="SimSun"/>
        </w:rPr>
        <w:t>专业（类）级差</w:t>
      </w:r>
      <w:r>
        <w:rPr>
          <w:rFonts w:ascii="Times New Roman" w:eastAsia="Times New Roman" w:hAnsi="Times New Roman" w:cs="Times New Roman"/>
        </w:rPr>
        <w:t>”</w:t>
      </w:r>
      <w:r>
        <w:rPr>
          <w:rFonts w:ascii="SimSun" w:eastAsia="SimSun" w:hAnsi="SimSun" w:cs="SimSun"/>
        </w:rPr>
        <w:t>方式依次录取。专业（类）志愿间分数级差依次为：</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范围内按专业（类）志愿排队录取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、在上海市和浙江省，学校按照公布的选考科目要求，执行上海、浙江公布的方案和有关办法。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、优先级别：级差后如考生分数相同按相关科目排队择优录取，其中文史类考生依次比较语文、文综、外语、数学；理工类考生依次比较数学、理综、外语、语文。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、专业调剂：当考生所有专业（类）志愿均无法满足时，考生服从专业（类）调剂，体检合格，我校根据实际情况将其调剂到未录取满额并符合培养要求的专业（类）。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、江苏省：对实行高考科目改革的江苏省考生选测科目等级要求为</w:t>
      </w:r>
      <w:r>
        <w:rPr>
          <w:rFonts w:ascii="Times New Roman" w:eastAsia="Times New Roman" w:hAnsi="Times New Roman" w:cs="Times New Roman"/>
        </w:rPr>
        <w:t>“BB”</w:t>
      </w:r>
      <w:r>
        <w:rPr>
          <w:rFonts w:ascii="SimSun" w:eastAsia="SimSun" w:hAnsi="SimSun" w:cs="SimSun"/>
        </w:rPr>
        <w:t>（含</w:t>
      </w:r>
      <w:r>
        <w:rPr>
          <w:rFonts w:ascii="Times New Roman" w:eastAsia="Times New Roman" w:hAnsi="Times New Roman" w:cs="Times New Roman"/>
        </w:rPr>
        <w:t>B</w:t>
      </w:r>
      <w:r>
        <w:rPr>
          <w:rFonts w:ascii="SimSun" w:eastAsia="SimSun" w:hAnsi="SimSun" w:cs="SimSun"/>
        </w:rPr>
        <w:t>）以上，必测科目成绩均为</w:t>
      </w:r>
      <w:r>
        <w:rPr>
          <w:rFonts w:ascii="Times New Roman" w:eastAsia="Times New Roman" w:hAnsi="Times New Roman" w:cs="Times New Roman"/>
        </w:rPr>
        <w:t>“C”</w:t>
      </w:r>
      <w:r>
        <w:rPr>
          <w:rFonts w:ascii="SimSun" w:eastAsia="SimSun" w:hAnsi="SimSun" w:cs="SimSun"/>
        </w:rPr>
        <w:t>（含</w:t>
      </w:r>
      <w:r>
        <w:rPr>
          <w:rFonts w:ascii="Times New Roman" w:eastAsia="Times New Roman" w:hAnsi="Times New Roman" w:cs="Times New Roman"/>
        </w:rPr>
        <w:t>C</w:t>
      </w:r>
      <w:r>
        <w:rPr>
          <w:rFonts w:ascii="SimSun" w:eastAsia="SimSun" w:hAnsi="SimSun" w:cs="SimSun"/>
        </w:rPr>
        <w:t>）以上；对进档考生采用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、中外合作办学专业录取原则</w:t>
      </w:r>
      <w:r>
        <w:rPr>
          <w:rFonts w:ascii="Times New Roman" w:eastAsia="Times New Roman" w:hAnsi="Times New Roman" w:cs="Times New Roman"/>
        </w:rPr>
        <w:t>:</w:t>
      </w:r>
      <w:r>
        <w:rPr>
          <w:rFonts w:ascii="SimSun" w:eastAsia="SimSun" w:hAnsi="SimSun" w:cs="SimSun"/>
        </w:rPr>
        <w:t>国际经济与贸易（中外合作办学）和电气工程及其自动化（中外合作办学）只录取有中外合作办学项目专业志愿的考生。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、吉林省视觉传达设计、环境设计、服装与服饰设计、数字媒体艺术</w:t>
      </w:r>
      <w:r>
        <w:rPr>
          <w:rFonts w:ascii="Times New Roman" w:eastAsia="Times New Roman" w:hAnsi="Times New Roman" w:cs="Times New Roman"/>
        </w:rPr>
        <w:t>4</w:t>
      </w:r>
      <w:r>
        <w:rPr>
          <w:rFonts w:ascii="SimSun" w:eastAsia="SimSun" w:hAnsi="SimSun" w:cs="SimSun"/>
        </w:rPr>
        <w:t>个专业录取原则：按照</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＋专业课成绩（美术类统考）</w:t>
      </w:r>
      <w:r>
        <w:rPr>
          <w:rFonts w:ascii="Times New Roman" w:eastAsia="Times New Roman" w:hAnsi="Times New Roman" w:cs="Times New Roman"/>
        </w:rPr>
        <w:t>”</w:t>
      </w:r>
      <w:r>
        <w:rPr>
          <w:rFonts w:ascii="SimSun" w:eastAsia="SimSun" w:hAnsi="SimSun" w:cs="SimSun"/>
        </w:rPr>
        <w:t>，综合成绩从高到低择优录取。在录取过程中，如考生的综合成绩相同，以专业考试成绩高者优先录取。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、辽宁省、江苏省、黑龙江省、河北省视觉传达设计、环境设计、服装与服饰设计、数字媒体艺术</w:t>
      </w:r>
      <w:r>
        <w:rPr>
          <w:rFonts w:ascii="Times New Roman" w:eastAsia="Times New Roman" w:hAnsi="Times New Roman" w:cs="Times New Roman"/>
        </w:rPr>
        <w:t>4</w:t>
      </w:r>
      <w:r>
        <w:rPr>
          <w:rFonts w:ascii="SimSun" w:eastAsia="SimSun" w:hAnsi="SimSun" w:cs="SimSun"/>
        </w:rPr>
        <w:t>个专业录取原则：按照</w:t>
      </w:r>
      <w:r>
        <w:rPr>
          <w:rFonts w:ascii="Times New Roman" w:eastAsia="Times New Roman" w:hAnsi="Times New Roman" w:cs="Times New Roman"/>
        </w:rPr>
        <w:t>“</w:t>
      </w:r>
      <w:r>
        <w:rPr>
          <w:rFonts w:ascii="SimSun" w:eastAsia="SimSun" w:hAnsi="SimSun" w:cs="SimSun"/>
        </w:rPr>
        <w:t>按照综合成绩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×20%</w:t>
      </w:r>
      <w:r>
        <w:rPr>
          <w:rFonts w:ascii="SimSun" w:eastAsia="SimSun" w:hAnsi="SimSun" w:cs="SimSun"/>
        </w:rPr>
        <w:t>＋专业课成绩（美术类统考）</w:t>
      </w:r>
      <w:r>
        <w:rPr>
          <w:rFonts w:ascii="Times New Roman" w:eastAsia="Times New Roman" w:hAnsi="Times New Roman" w:cs="Times New Roman"/>
        </w:rPr>
        <w:t>×80%”</w:t>
      </w:r>
      <w:r>
        <w:rPr>
          <w:rFonts w:ascii="SimSun" w:eastAsia="SimSun" w:hAnsi="SimSun" w:cs="SimSun"/>
        </w:rPr>
        <w:t>综合成绩从高到低择优录取。在录取过程中，如考生的综合成绩相同，以专业课考试成绩高者优先录取。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、山东省视觉传达设计、环境设计、服装与服饰设计、数字媒体艺术</w:t>
      </w:r>
      <w:r>
        <w:rPr>
          <w:rFonts w:ascii="Times New Roman" w:eastAsia="Times New Roman" w:hAnsi="Times New Roman" w:cs="Times New Roman"/>
        </w:rPr>
        <w:t>4</w:t>
      </w:r>
      <w:r>
        <w:rPr>
          <w:rFonts w:ascii="SimSun" w:eastAsia="SimSun" w:hAnsi="SimSun" w:cs="SimSun"/>
        </w:rPr>
        <w:t>个专业录取原则：按照</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×30%</w:t>
      </w:r>
      <w:r>
        <w:rPr>
          <w:rFonts w:ascii="SimSun" w:eastAsia="SimSun" w:hAnsi="SimSun" w:cs="SimSun"/>
        </w:rPr>
        <w:t>＋专业课成绩（美术类统考）</w:t>
      </w:r>
      <w:r>
        <w:rPr>
          <w:rFonts w:ascii="Times New Roman" w:eastAsia="Times New Roman" w:hAnsi="Times New Roman" w:cs="Times New Roman"/>
        </w:rPr>
        <w:t>×750/300×70%”</w:t>
      </w:r>
      <w:r>
        <w:rPr>
          <w:rFonts w:ascii="SimSun" w:eastAsia="SimSun" w:hAnsi="SimSun" w:cs="SimSun"/>
        </w:rPr>
        <w:t>综合成绩从高到低择优录取。在录取过程中，如考生的综合成绩相同，以专业课考试成绩高者优先录取。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表演专业考生录取原则：考生高考文化课成绩须达到所在省份艺术类专业最低控制线，然后按专业课成绩从高到低择优录取。在录取过程中，如考生的专业课成绩相同，以文化课成绩高者优先录取，如文化课成绩也相同，以身高与最低身高标准差值大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、江苏省、黑龙江省、辽宁省广播电视编导专业考生录取原则：按照</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×70%</w:t>
      </w:r>
      <w:r>
        <w:rPr>
          <w:rFonts w:ascii="SimSun" w:eastAsia="SimSun" w:hAnsi="SimSun" w:cs="SimSun"/>
        </w:rPr>
        <w:t>＋专业课成绩（广播电视编导统考）</w:t>
      </w:r>
      <w:r>
        <w:rPr>
          <w:rFonts w:ascii="Times New Roman" w:eastAsia="Times New Roman" w:hAnsi="Times New Roman" w:cs="Times New Roman"/>
        </w:rPr>
        <w:t>×30%”</w:t>
      </w:r>
      <w:r>
        <w:rPr>
          <w:rFonts w:ascii="SimSun" w:eastAsia="SimSun" w:hAnsi="SimSun" w:cs="SimSun"/>
        </w:rPr>
        <w:t>，综合成绩从高到低择优录取。如考生的综合成绩相同，以专业考试成绩高者优先录取，如专业考试成绩也相同，以面试成绩高者优先录取。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F</w:t>
      </w:r>
      <w:r>
        <w:rPr>
          <w:rFonts w:ascii="SimSun" w:eastAsia="SimSun" w:hAnsi="SimSun" w:cs="SimSun"/>
        </w:rPr>
        <w:t>、吉林省、河北省广播电视编导专业考生录取原则：按照</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×70%</w:t>
      </w:r>
      <w:r>
        <w:rPr>
          <w:rFonts w:ascii="SimSun" w:eastAsia="SimSun" w:hAnsi="SimSun" w:cs="SimSun"/>
        </w:rPr>
        <w:t>＋专业课成绩（广播电视编导校考）</w:t>
      </w:r>
      <w:r>
        <w:rPr>
          <w:rFonts w:ascii="Times New Roman" w:eastAsia="Times New Roman" w:hAnsi="Times New Roman" w:cs="Times New Roman"/>
        </w:rPr>
        <w:t>×30%”</w:t>
      </w:r>
      <w:r>
        <w:rPr>
          <w:rFonts w:ascii="SimSun" w:eastAsia="SimSun" w:hAnsi="SimSun" w:cs="SimSun"/>
        </w:rPr>
        <w:t>，综合成绩从高到低择优录取。如考生的综合成绩相同，以专业考试成绩高者优先录取，如专业考试成绩也相同，以面试成绩高者优先录取。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G</w:t>
      </w:r>
      <w:r>
        <w:rPr>
          <w:rFonts w:ascii="SimSun" w:eastAsia="SimSun" w:hAnsi="SimSun" w:cs="SimSun"/>
        </w:rPr>
        <w:t>、山东省广播电视编导专业录取原则：按照</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×70%</w:t>
      </w:r>
      <w:r>
        <w:rPr>
          <w:rFonts w:ascii="SimSun" w:eastAsia="SimSun" w:hAnsi="SimSun" w:cs="SimSun"/>
        </w:rPr>
        <w:t>＋专业课考试成绩（广播电视编导统考）</w:t>
      </w:r>
      <w:r>
        <w:rPr>
          <w:rFonts w:ascii="Times New Roman" w:eastAsia="Times New Roman" w:hAnsi="Times New Roman" w:cs="Times New Roman"/>
        </w:rPr>
        <w:t>×750/300×30%”</w:t>
      </w:r>
      <w:r>
        <w:rPr>
          <w:rFonts w:ascii="SimSun" w:eastAsia="SimSun" w:hAnsi="SimSun" w:cs="SimSun"/>
        </w:rPr>
        <w:t>从高到低择优录取。在录取过程中，如考生的总成绩相同，以专业课考试成绩高者优先录取，如考生的专业课考试成绩也相同，以影视评论与创作成绩高者优先录取。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I</w:t>
      </w:r>
      <w:r>
        <w:rPr>
          <w:rFonts w:ascii="SimSun" w:eastAsia="SimSun" w:hAnsi="SimSun" w:cs="SimSun"/>
        </w:rPr>
        <w:t>、我校录取艺术类考生时对考生的英语、数学成绩没有特殊要求。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、社会体育指导与管理专业录取原则：具有体育文化综合成绩的省份以综合成绩由高到低录取</w:t>
      </w:r>
      <w:r>
        <w:rPr>
          <w:rFonts w:ascii="Times New Roman" w:eastAsia="Times New Roman" w:hAnsi="Times New Roman" w:cs="Times New Roman"/>
        </w:rPr>
        <w:t>,</w:t>
      </w:r>
      <w:r>
        <w:rPr>
          <w:rFonts w:ascii="SimSun" w:eastAsia="SimSun" w:hAnsi="SimSun" w:cs="SimSun"/>
        </w:rPr>
        <w:t>如考生的综合成绩相同，以考生的体育考试成绩高者优先录取；体育和文化课单独计算的省份，高考文化课须达到考生所在省份的体育类专业文化课控制线</w:t>
      </w:r>
      <w:r>
        <w:rPr>
          <w:rFonts w:ascii="Times New Roman" w:eastAsia="Times New Roman" w:hAnsi="Times New Roman" w:cs="Times New Roman"/>
        </w:rPr>
        <w:t>,</w:t>
      </w:r>
      <w:r>
        <w:rPr>
          <w:rFonts w:ascii="SimSun" w:eastAsia="SimSun" w:hAnsi="SimSun" w:cs="SimSun"/>
        </w:rPr>
        <w:t>然后按照体育考试成绩从高到低择优录取</w:t>
      </w:r>
      <w:r>
        <w:rPr>
          <w:rFonts w:ascii="Times New Roman" w:eastAsia="Times New Roman" w:hAnsi="Times New Roman" w:cs="Times New Roman"/>
        </w:rPr>
        <w:t>,</w:t>
      </w:r>
      <w:r>
        <w:rPr>
          <w:rFonts w:ascii="SimSun" w:eastAsia="SimSun" w:hAnsi="SimSun" w:cs="SimSun"/>
        </w:rPr>
        <w:t>如体育考试成绩相同</w:t>
      </w:r>
      <w:r>
        <w:rPr>
          <w:rFonts w:ascii="Times New Roman" w:eastAsia="Times New Roman" w:hAnsi="Times New Roman" w:cs="Times New Roman"/>
        </w:rPr>
        <w:t>,</w:t>
      </w:r>
      <w:r>
        <w:rPr>
          <w:rFonts w:ascii="SimSun" w:eastAsia="SimSun" w:hAnsi="SimSun" w:cs="SimSun"/>
        </w:rPr>
        <w:t>以文化课成绩高者优先录取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、高水平运动员录取原则：根据教育部和各省级招生主管部门关于特殊类型招生相关政策和我校高水平运动员招生简章，按规定录取经教育部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信息平台公示且通过高水平运动员考生。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年对机械设计制造及其自动化（</w:t>
      </w:r>
      <w:r>
        <w:rPr>
          <w:rFonts w:ascii="Times New Roman" w:eastAsia="Times New Roman" w:hAnsi="Times New Roman" w:cs="Times New Roman"/>
        </w:rPr>
        <w:t>080202</w:t>
      </w:r>
      <w:r>
        <w:rPr>
          <w:rFonts w:ascii="SimSun" w:eastAsia="SimSun" w:hAnsi="SimSun" w:cs="SimSun"/>
        </w:rPr>
        <w:t>）、机械电子工程（</w:t>
      </w:r>
      <w:r>
        <w:rPr>
          <w:rFonts w:ascii="Times New Roman" w:eastAsia="Times New Roman" w:hAnsi="Times New Roman" w:cs="Times New Roman"/>
        </w:rPr>
        <w:t>080204</w:t>
      </w:r>
      <w:r>
        <w:rPr>
          <w:rFonts w:ascii="SimSun" w:eastAsia="SimSun" w:hAnsi="SimSun" w:cs="SimSun"/>
        </w:rPr>
        <w:t>）、材料成型及控制工程（</w:t>
      </w:r>
      <w:r>
        <w:rPr>
          <w:rFonts w:ascii="Times New Roman" w:eastAsia="Times New Roman" w:hAnsi="Times New Roman" w:cs="Times New Roman"/>
        </w:rPr>
        <w:t>080203</w:t>
      </w:r>
      <w:r>
        <w:rPr>
          <w:rFonts w:ascii="SimSun" w:eastAsia="SimSun" w:hAnsi="SimSun" w:cs="SimSun"/>
        </w:rPr>
        <w:t>）三个专业按机械类（</w:t>
      </w:r>
      <w:r>
        <w:rPr>
          <w:rFonts w:ascii="Times New Roman" w:eastAsia="Times New Roman" w:hAnsi="Times New Roman" w:cs="Times New Roman"/>
        </w:rPr>
        <w:t>0802</w:t>
      </w:r>
      <w:r>
        <w:rPr>
          <w:rFonts w:ascii="SimSun" w:eastAsia="SimSun" w:hAnsi="SimSun" w:cs="SimSun"/>
        </w:rPr>
        <w:t>）进行大类招生。按机械类录取的考生，参照《东北电力大学机械类大类招生培养与专业分流实施细则》培养，采取</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2.5”</w:t>
      </w:r>
      <w:r>
        <w:rPr>
          <w:rFonts w:ascii="SimSun" w:eastAsia="SimSun" w:hAnsi="SimSun" w:cs="SimSun"/>
        </w:rPr>
        <w:t>的两段式培养模式，第一阶段为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学期实行机械类统一培养；第二阶段为</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学期分专业进行培养。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http://www.neepu.edu.cn/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通讯地址：吉林省吉林市长春路</w:t>
      </w:r>
      <w:r>
        <w:rPr>
          <w:rFonts w:ascii="Times New Roman" w:eastAsia="Times New Roman" w:hAnsi="Times New Roman" w:cs="Times New Roman"/>
        </w:rPr>
        <w:t>169</w:t>
      </w:r>
      <w:r>
        <w:rPr>
          <w:rFonts w:ascii="SimSun" w:eastAsia="SimSun" w:hAnsi="SimSun" w:cs="SimSun"/>
        </w:rPr>
        <w:t>号东北电力大学招生就业处，邮编：</w:t>
      </w:r>
      <w:r>
        <w:rPr>
          <w:rFonts w:ascii="Times New Roman" w:eastAsia="Times New Roman" w:hAnsi="Times New Roman" w:cs="Times New Roman"/>
        </w:rPr>
        <w:t xml:space="preserve"> 132012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0432-64806749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联系人：娄老师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4.html" TargetMode="External" /><Relationship Id="rId11" Type="http://schemas.openxmlformats.org/officeDocument/2006/relationships/hyperlink" Target="http://www.gk114.com/a/gxzs/zszc/jilin/2022/0508/22369.html" TargetMode="External" /><Relationship Id="rId12" Type="http://schemas.openxmlformats.org/officeDocument/2006/relationships/hyperlink" Target="http://www.gk114.com/a/gxzs/zszc/jilin/2022/0508/22364.html" TargetMode="External" /><Relationship Id="rId13" Type="http://schemas.openxmlformats.org/officeDocument/2006/relationships/hyperlink" Target="http://www.gk114.com/a/gxzs/zszc/jilin/2022/0508/22363.html" TargetMode="External" /><Relationship Id="rId14" Type="http://schemas.openxmlformats.org/officeDocument/2006/relationships/hyperlink" Target="http://www.gk114.com/a/gxzs/zszc/jilin/2022/0508/22362.html" TargetMode="External" /><Relationship Id="rId15" Type="http://schemas.openxmlformats.org/officeDocument/2006/relationships/hyperlink" Target="http://www.gk114.com/a/gxzs/zszc/jilin/2022/0508/22361.html" TargetMode="External" /><Relationship Id="rId16" Type="http://schemas.openxmlformats.org/officeDocument/2006/relationships/hyperlink" Target="http://www.gk114.com/a/gxzs/zszc/jilin/2022/0508/22360.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5.html" TargetMode="External" /><Relationship Id="rId5" Type="http://schemas.openxmlformats.org/officeDocument/2006/relationships/hyperlink" Target="http://www.gk114.com/a/gxzs/zszc/jilin/2019/0627/1028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