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中国传媒大学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工作，保证中国传媒大学本科、高职招生工作的顺利进行，根据《中华人民共和国教育法》、《中华人民共和国高等教育法》等相关法律、教育部有关规定和《中国传媒大学章程》，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学校名称：中国传媒大学。地址：北京市朝阳区定福庄东街一号。办学性质：国家公办、全日制普通高等学校。我校是教育部直属的</w:t>
      </w:r>
      <w:r>
        <w:rPr>
          <w:rFonts w:ascii="Times New Roman" w:eastAsia="Times New Roman" w:hAnsi="Times New Roman" w:cs="Times New Roman"/>
        </w:rPr>
        <w:t>“</w:t>
      </w:r>
      <w:r>
        <w:rPr>
          <w:rFonts w:ascii="SimSun" w:eastAsia="SimSun" w:hAnsi="SimSun" w:cs="SimSun"/>
        </w:rPr>
        <w:t>双一流建设高校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新闻传播学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戏剧与影视学</w:t>
      </w:r>
      <w:r>
        <w:rPr>
          <w:rFonts w:ascii="Times New Roman" w:eastAsia="Times New Roman" w:hAnsi="Times New Roman" w:cs="Times New Roman"/>
        </w:rPr>
        <w:t>”</w:t>
      </w:r>
      <w:r>
        <w:rPr>
          <w:rFonts w:ascii="SimSun" w:eastAsia="SimSun" w:hAnsi="SimSun" w:cs="SimSun"/>
        </w:rPr>
        <w:t>两个学科入选</w:t>
      </w:r>
      <w:r>
        <w:rPr>
          <w:rFonts w:ascii="Times New Roman" w:eastAsia="Times New Roman" w:hAnsi="Times New Roman" w:cs="Times New Roman"/>
        </w:rPr>
        <w:t>“</w:t>
      </w:r>
      <w:r>
        <w:rPr>
          <w:rFonts w:ascii="SimSun" w:eastAsia="SimSun" w:hAnsi="SimSun" w:cs="SimSun"/>
        </w:rPr>
        <w:t>国家双一流</w:t>
      </w:r>
      <w:r>
        <w:rPr>
          <w:rFonts w:ascii="Times New Roman" w:eastAsia="Times New Roman" w:hAnsi="Times New Roman" w:cs="Times New Roman"/>
        </w:rPr>
        <w:t>”</w:t>
      </w:r>
      <w:r>
        <w:rPr>
          <w:rFonts w:ascii="SimSun" w:eastAsia="SimSun" w:hAnsi="SimSun" w:cs="SimSun"/>
        </w:rPr>
        <w:t>建设学科。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中国传媒大学招生工作将全面贯彻教育部</w:t>
      </w:r>
      <w:r>
        <w:rPr>
          <w:rFonts w:ascii="Times New Roman" w:eastAsia="Times New Roman" w:hAnsi="Times New Roman" w:cs="Times New Roman"/>
        </w:rPr>
        <w:t>2020</w:t>
      </w:r>
      <w:r>
        <w:rPr>
          <w:rFonts w:ascii="SimSun" w:eastAsia="SimSun" w:hAnsi="SimSun" w:cs="SimSun"/>
        </w:rPr>
        <w:t>年有关文件精神。本着公平竞争、公正选拔、公开透明的原则，德智体美劳全面考核、综合评价、择优录取新生。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普通本科层次的招生包括普通类专业招生、非通用语专业招生、国家专项计划招生、艺术类专业招生、高校专项计划招生、少数民族预科班招生、中外合作办学专业招生等。高职层次招生全部为艺术类专业招生。学校本科标准学制为四年。高职标准学制为三年。学生取得我校学籍，并在学校规定学习年限内达到所在专业毕业要求者，准予毕业，颁发中国传媒大学毕业证书；符合国家及学校有关学士学位授予规定者，颁发相关的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中国传媒大学招生工作接受学校纪检监察部门、新闻媒体、考生、家长以及社会各界的监督。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传媒大学本科、高职学生招生工作组织机构由招生工作领导小组、招生工作委员会、招生办公室三级机构组成。招生工作领导小组是最高决策机构，统一领导学校本科、高职学生招生工作；招生工作委员会是咨询监督机构，负责为招生工作领导小组提供建议咨询，监督学校招生工作；招生办公室是招生工作领导小组的常设机构，具体负责学校本科、高职层次专业招生的日常工作，不委托任何中介机构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传媒大学在国家方针政策的指导和教育部的统筹安排下，根据社会和经济发展对人才培养的战略需求，遵循公平性、科学性、稳定性、灵活性，结合学校实际，以生源质量为先导、兼顾地区平衡等原则，确定年度分省招生计划的编制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学校本科分省分专业招生计划（含专业选考科目和报考要求）报教育部审核后由省级招生主管部门向社会公布。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本科招生计划总数的</w:t>
      </w:r>
      <w:r>
        <w:rPr>
          <w:rFonts w:ascii="Times New Roman" w:eastAsia="Times New Roman" w:hAnsi="Times New Roman" w:cs="Times New Roman"/>
        </w:rPr>
        <w:t>1%</w:t>
      </w:r>
      <w:r>
        <w:rPr>
          <w:rFonts w:ascii="SimSun" w:eastAsia="SimSun" w:hAnsi="SimSun" w:cs="SimSun"/>
        </w:rPr>
        <w:t>作为学校预留计划。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预留计划使用时，坚持质量优先、公开透明的原则，主要用于生源质量控制，以及解决同分数考生的录取问题。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中国传媒大学招生录取工作在教育部领导下，在各省（自治区、直辖市）招生委员会统一组织下进行，执行教育部规定的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在提档时，原则上承认省级招办报教育部备案的全国性加分项目，但录取时以实际高考成绩（不含任何加分）（以下简称实考分）为准。所有高考加分项目及分值不适用于不安排分省分专业招生计划的招生项目。实考分相同的情况下，优先录取享受加分政策的考生。考生实考分须达到相应批次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外语类专业只招英语语种的考生。报考我校外语类专业和国际新闻与传播专业的考生若所在省级招办组织外语口试，须参加口试且成绩合格。其他专业不限制考生应试的外语语种，但学校的公共外语课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第一款</w:t>
      </w:r>
      <w:r>
        <w:rPr>
          <w:rFonts w:ascii="Times New Roman" w:eastAsia="Times New Roman" w:hAnsi="Times New Roman" w:cs="Times New Roman"/>
        </w:rPr>
        <w:t xml:space="preserve">    </w:t>
      </w:r>
      <w:r>
        <w:rPr>
          <w:rFonts w:ascii="SimSun" w:eastAsia="SimSun" w:hAnsi="SimSun" w:cs="SimSun"/>
        </w:rPr>
        <w:t>根据在各省（自治区、直辖市）的招生计划和生源情况确定提档比例，实行平行志愿的批次，提档比例控制在招生计划的</w:t>
      </w:r>
      <w:r>
        <w:rPr>
          <w:rFonts w:ascii="Times New Roman" w:eastAsia="Times New Roman" w:hAnsi="Times New Roman" w:cs="Times New Roman"/>
        </w:rPr>
        <w:t>105%</w:t>
      </w:r>
      <w:r>
        <w:rPr>
          <w:rFonts w:ascii="SimSun" w:eastAsia="SimSun" w:hAnsi="SimSun" w:cs="SimSun"/>
        </w:rPr>
        <w:t>以内；实行顺序志愿的批次，提档比例控制在招生计划的</w:t>
      </w:r>
      <w:r>
        <w:rPr>
          <w:rFonts w:ascii="Times New Roman" w:eastAsia="Times New Roman" w:hAnsi="Times New Roman" w:cs="Times New Roman"/>
        </w:rPr>
        <w:t>110%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第二款</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实考分从高到低择优录取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第三款</w:t>
      </w:r>
      <w:r>
        <w:rPr>
          <w:rFonts w:ascii="Times New Roman" w:eastAsia="Times New Roman" w:hAnsi="Times New Roman" w:cs="Times New Roman"/>
        </w:rPr>
        <w:t xml:space="preserve">    </w:t>
      </w:r>
      <w:r>
        <w:rPr>
          <w:rFonts w:ascii="SimSun" w:eastAsia="SimSun" w:hAnsi="SimSun" w:cs="SimSun"/>
        </w:rPr>
        <w:t>对于符合学校录取标准的考生，学校按照实考分排队顺序进行录退。确定考生录取专业时，根据考生填报的专业志愿设定专业志愿级差，第一、第二专业志愿之间不设级差，第二、第三专业志愿之间的级差为</w:t>
      </w:r>
      <w:r>
        <w:rPr>
          <w:rFonts w:ascii="Times New Roman" w:eastAsia="Times New Roman" w:hAnsi="Times New Roman" w:cs="Times New Roman"/>
        </w:rPr>
        <w:t>3</w:t>
      </w:r>
      <w:r>
        <w:rPr>
          <w:rFonts w:ascii="SimSun" w:eastAsia="SimSun" w:hAnsi="SimSun" w:cs="SimSun"/>
        </w:rPr>
        <w:t>分，第三专业志愿以后的专业志愿之间不设级差；所有已投档考生按实考分排队，按照考生专业志愿和各专业招生计划数从高分到低分顺序录取。考生填报的前一专业志愿无法满足的考生，实考分减掉分数级差进入后一专业志愿排队，依此类推。高考综合改革省份的考生选考科目须符合所报考专业选考科目限制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第四款</w:t>
      </w:r>
      <w:r>
        <w:rPr>
          <w:rFonts w:ascii="Times New Roman" w:eastAsia="Times New Roman" w:hAnsi="Times New Roman" w:cs="Times New Roman"/>
        </w:rPr>
        <w:t xml:space="preserve">    </w:t>
      </w:r>
      <w:r>
        <w:rPr>
          <w:rFonts w:ascii="SimSun" w:eastAsia="SimSun" w:hAnsi="SimSun" w:cs="SimSun"/>
        </w:rPr>
        <w:t>在实考分相同条件下，优先录取有政策性加分的考生。若均无政策性加分，文科考生依次按语文、数学、外语、综合科目成绩排队录取；理科考生依次按数学、语文、外语、综合科目成绩排队录取；对于高考综合改革省份，按照相应省份提供的同分数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第五款</w:t>
      </w:r>
      <w:r>
        <w:rPr>
          <w:rFonts w:ascii="Times New Roman" w:eastAsia="Times New Roman" w:hAnsi="Times New Roman" w:cs="Times New Roman"/>
        </w:rPr>
        <w:t xml:space="preserve">    </w:t>
      </w:r>
      <w:r>
        <w:rPr>
          <w:rFonts w:ascii="SimSun" w:eastAsia="SimSun" w:hAnsi="SimSun" w:cs="SimSun"/>
        </w:rPr>
        <w:t>专业志愿无法满足时，若服从调剂，按实考分从高到低调剂到尚未录满的专业，专业志愿无法满足又不服从调剂的，作退档处理。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第六款</w:t>
      </w:r>
      <w:r>
        <w:rPr>
          <w:rFonts w:ascii="Times New Roman" w:eastAsia="Times New Roman" w:hAnsi="Times New Roman" w:cs="Times New Roman"/>
        </w:rPr>
        <w:t xml:space="preserve">    </w:t>
      </w:r>
      <w:r>
        <w:rPr>
          <w:rFonts w:ascii="SimSun" w:eastAsia="SimSun" w:hAnsi="SimSun" w:cs="SimSun"/>
        </w:rPr>
        <w:t>江苏生源考生普通本科专业录取原则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w:t>
      </w:r>
      <w:r>
        <w:rPr>
          <w:rFonts w:ascii="Times New Roman" w:eastAsia="Times New Roman" w:hAnsi="Times New Roman" w:cs="Times New Roman"/>
        </w:rPr>
        <w:t xml:space="preserve">    </w:t>
      </w:r>
      <w:r>
        <w:rPr>
          <w:rFonts w:ascii="SimSun" w:eastAsia="SimSun" w:hAnsi="SimSun" w:cs="SimSun"/>
        </w:rPr>
        <w:t>提档比例控制在招生计划的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w:t>
      </w:r>
      <w:r>
        <w:rPr>
          <w:rFonts w:ascii="Times New Roman" w:eastAsia="Times New Roman" w:hAnsi="Times New Roman" w:cs="Times New Roman"/>
        </w:rPr>
        <w:t xml:space="preserve">    </w:t>
      </w:r>
      <w:r>
        <w:rPr>
          <w:rFonts w:ascii="SimSun" w:eastAsia="SimSun" w:hAnsi="SimSun" w:cs="SimSun"/>
        </w:rPr>
        <w:t>选测科目等级要求为</w:t>
      </w:r>
      <w:r>
        <w:rPr>
          <w:rFonts w:ascii="Times New Roman" w:eastAsia="Times New Roman" w:hAnsi="Times New Roman" w:cs="Times New Roman"/>
        </w:rPr>
        <w:t>B+B</w:t>
      </w:r>
      <w:r>
        <w:rPr>
          <w:rFonts w:ascii="SimSun" w:eastAsia="SimSun" w:hAnsi="SimSun" w:cs="SimSun"/>
        </w:rPr>
        <w:t>，录取考生实考分须不低于江苏省本科一批录取控制分数线。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w:t>
      </w:r>
      <w:r>
        <w:rPr>
          <w:rFonts w:ascii="Times New Roman" w:eastAsia="Times New Roman" w:hAnsi="Times New Roman" w:cs="Times New Roman"/>
        </w:rPr>
        <w:t xml:space="preserve">    </w:t>
      </w:r>
      <w:r>
        <w:rPr>
          <w:rFonts w:ascii="SimSun" w:eastAsia="SimSun" w:hAnsi="SimSun" w:cs="SimSun"/>
        </w:rPr>
        <w:t>进档考生按照考生</w:t>
      </w:r>
      <w:r>
        <w:rPr>
          <w:rFonts w:ascii="Times New Roman" w:eastAsia="Times New Roman" w:hAnsi="Times New Roman" w:cs="Times New Roman"/>
        </w:rPr>
        <w:t>“</w:t>
      </w:r>
      <w:r>
        <w:rPr>
          <w:rFonts w:ascii="SimSun" w:eastAsia="SimSun" w:hAnsi="SimSun" w:cs="SimSun"/>
        </w:rPr>
        <w:t>语、数、外三门原始分</w:t>
      </w:r>
      <w:r>
        <w:rPr>
          <w:rFonts w:ascii="Times New Roman" w:eastAsia="Times New Roman" w:hAnsi="Times New Roman" w:cs="Times New Roman"/>
        </w:rPr>
        <w:t>+</w:t>
      </w:r>
      <w:r>
        <w:rPr>
          <w:rFonts w:ascii="SimSun" w:eastAsia="SimSun" w:hAnsi="SimSun" w:cs="SimSun"/>
        </w:rPr>
        <w:t>政策性奖励分</w:t>
      </w:r>
      <w:r>
        <w:rPr>
          <w:rFonts w:ascii="Times New Roman" w:eastAsia="Times New Roman" w:hAnsi="Times New Roman" w:cs="Times New Roman"/>
        </w:rPr>
        <w:t>+</w:t>
      </w:r>
      <w:r>
        <w:rPr>
          <w:rFonts w:ascii="SimSun" w:eastAsia="SimSun" w:hAnsi="SimSun" w:cs="SimSun"/>
        </w:rPr>
        <w:t>附加分</w:t>
      </w:r>
      <w:r>
        <w:rPr>
          <w:rFonts w:ascii="Times New Roman" w:eastAsia="Times New Roman" w:hAnsi="Times New Roman" w:cs="Times New Roman"/>
        </w:rPr>
        <w:t>”</w:t>
      </w:r>
      <w:r>
        <w:rPr>
          <w:rFonts w:ascii="SimSun" w:eastAsia="SimSun" w:hAnsi="SimSun" w:cs="SimSun"/>
        </w:rPr>
        <w:t>（不含政策性照顾分）的成绩，确定考生录取专业；若该分数相同，优先录取政策性照顾分加分考生；若该分数还相同，文科考生依次按语文、数学、外语科目成绩排队录取（语文含附加分）；理科考生依次按数学、语文、外语科目成绩排队录取（数学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第七款</w:t>
      </w:r>
      <w:r>
        <w:rPr>
          <w:rFonts w:ascii="Times New Roman" w:eastAsia="Times New Roman" w:hAnsi="Times New Roman" w:cs="Times New Roman"/>
        </w:rPr>
        <w:t xml:space="preserve">    </w:t>
      </w:r>
      <w:r>
        <w:rPr>
          <w:rFonts w:ascii="SimSun" w:eastAsia="SimSun" w:hAnsi="SimSun" w:cs="SimSun"/>
        </w:rPr>
        <w:t>内蒙古自治区普通类录取原则按照本条例执行。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非通用语专业录取原则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非通用语专业在部分省（自治区、直辖市）本科提前批次投放招生计划，实行平行志愿的批次，提档比例控制在招生计划的</w:t>
      </w:r>
      <w:r>
        <w:rPr>
          <w:rFonts w:ascii="Times New Roman" w:eastAsia="Times New Roman" w:hAnsi="Times New Roman" w:cs="Times New Roman"/>
        </w:rPr>
        <w:t>105%</w:t>
      </w:r>
      <w:r>
        <w:rPr>
          <w:rFonts w:ascii="SimSun" w:eastAsia="SimSun" w:hAnsi="SimSun" w:cs="SimSun"/>
        </w:rPr>
        <w:t>以内；实行顺序志愿的批次，提档比例控制在招生计划的</w:t>
      </w:r>
      <w:r>
        <w:rPr>
          <w:rFonts w:ascii="Times New Roman" w:eastAsia="Times New Roman" w:hAnsi="Times New Roman" w:cs="Times New Roman"/>
        </w:rPr>
        <w:t>120%</w:t>
      </w:r>
      <w:r>
        <w:rPr>
          <w:rFonts w:ascii="SimSun" w:eastAsia="SimSun" w:hAnsi="SimSun" w:cs="SimSun"/>
        </w:rPr>
        <w:t>以内。录取时按照本章程第十四条规定执行。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依据教育部相关文件精神，实施国家专项计划、少数民族预科班、内地西藏班、内地新疆高中班、新疆协作计划（普通类）、南疆计划以及港澳台侨招生等招生计划，录取时按照本章程第十四条规定执行。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特殊类型招生录取原则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对艺术类、高校专项计划等特殊类型招生的录取，依据教育部有关规定和本校当年相应类别招生简章执行。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学校在新生报到时对新生入学资格进行初步审查，审查发现新生的录取通知、考生信息等证明材料，与本人实际情况不符，或者有其他违反国家招生考试规定情形的，取消入学资格。学生入学后，学校在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按照《教育部关于普通高等学校招生管理和监察工作的暂行规定》要求，成立由主管纪检监察工作的校领导和有关部门负责人组成的招生监察办公室，负责本校的招生监察工作。采取切实有效措施，加大招生监察力度，确保招生录取工作的公平、公正和择优录取原则的贯彻落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中国传媒大学招生体检标准按照教育部、卫生部、中国残疾人联合会印发的《普通高等学校招生体检工作指导意见》及有关补充规定执行。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学费及住宿费标准按上级主管部门及北京市有关规定执行。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学校设有完善的奖学金制度。建立了国家助学贷款、励志奖学金、助学金、勤工助学、困难补助、减免学费、代偿资助、社会资助等多种措施并举的帮困助学资助体系。新生入学时设有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以确保家庭经济困难学生顺利入学。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学校实施招生工作</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，按照《教育部关于进一步推进高校招生信息公开工作的通知》等文件要求在学校本科招生网及教育部阳光高考平台及时公开招生工作相关信息。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本章程由中国传媒大学招生办公室负责解释。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本科招生网网址：</w:t>
      </w:r>
      <w:r>
        <w:rPr>
          <w:rFonts w:ascii="Times New Roman" w:eastAsia="Times New Roman" w:hAnsi="Times New Roman" w:cs="Times New Roman"/>
        </w:rPr>
        <w:t xml:space="preserve">http://zhaosheng.cuc.edu.cn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010-65779370</w:t>
      </w:r>
      <w:r>
        <w:rPr>
          <w:rFonts w:ascii="SimSun" w:eastAsia="SimSun" w:hAnsi="SimSun" w:cs="SimSun"/>
        </w:rPr>
        <w:t>、</w:t>
      </w:r>
      <w:r>
        <w:rPr>
          <w:rFonts w:ascii="Times New Roman" w:eastAsia="Times New Roman" w:hAnsi="Times New Roman" w:cs="Times New Roman"/>
        </w:rPr>
        <w:t>65779256</w:t>
      </w:r>
      <w:r>
        <w:rPr>
          <w:rFonts w:ascii="SimSun" w:eastAsia="SimSun" w:hAnsi="SimSun" w:cs="SimSun"/>
        </w:rPr>
        <w:t>、</w:t>
      </w:r>
      <w:r>
        <w:rPr>
          <w:rFonts w:ascii="Times New Roman" w:eastAsia="Times New Roman" w:hAnsi="Times New Roman" w:cs="Times New Roman"/>
        </w:rPr>
        <w:t>65779141</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招生咨询邮箱：</w:t>
      </w:r>
      <w:r>
        <w:rPr>
          <w:rFonts w:ascii="Times New Roman" w:eastAsia="Times New Roman" w:hAnsi="Times New Roman" w:cs="Times New Roman"/>
        </w:rPr>
        <w:t xml:space="preserve">cuczsb@cuc.edu.cn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招生咨询系统：</w:t>
      </w:r>
      <w:r>
        <w:rPr>
          <w:rFonts w:ascii="Times New Roman" w:eastAsia="Times New Roman" w:hAnsi="Times New Roman" w:cs="Times New Roman"/>
        </w:rPr>
        <w:t xml:space="preserve">http://zszx.cuc.edu.cn/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招生办微信：中国传媒大学招生办（微信号</w:t>
      </w:r>
      <w:r>
        <w:rPr>
          <w:rFonts w:ascii="Times New Roman" w:eastAsia="Times New Roman" w:hAnsi="Times New Roman" w:cs="Times New Roman"/>
        </w:rPr>
        <w:t>CUC-zsb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010-65779383</w:t>
      </w:r>
      <w:r>
        <w:rPr>
          <w:rFonts w:ascii="SimSun" w:eastAsia="SimSun" w:hAnsi="SimSun" w:cs="SimSun"/>
        </w:rPr>
        <w:t>（纪委监察处）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招生监督邮箱：</w:t>
      </w:r>
      <w:r>
        <w:rPr>
          <w:rFonts w:ascii="Times New Roman" w:eastAsia="Times New Roman" w:hAnsi="Times New Roman" w:cs="Times New Roman"/>
        </w:rPr>
        <w:t xml:space="preserve">jiwei@cuc.edu.cn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6/22541.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5.html" TargetMode="External" /><Relationship Id="rId5" Type="http://schemas.openxmlformats.org/officeDocument/2006/relationships/hyperlink" Target="http://www.gk114.com/a/gxzs/zszc/beijing/2021/0309/18877.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