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中国劳动关系学院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高职招生工作顺利进行，切实维护学校和考生的合法权益，依据《中华人民共和国教育法》、《中华人民共和国高等教育法》和教育部有关规定，结合学校具体情况，制定本章程。本章程适用于中国劳动关系学院全日制普通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．学校全称：中国劳动关系学院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．院校代码：</w:t>
      </w:r>
      <w:r>
        <w:rPr>
          <w:rFonts w:ascii="Times New Roman" w:eastAsia="Times New Roman" w:hAnsi="Times New Roman" w:cs="Times New Roman"/>
        </w:rPr>
        <w:t xml:space="preserve">12453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．上级主管部门：中华全国总工会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．办学目标：经过不懈努力，到</w:t>
      </w:r>
      <w:r>
        <w:rPr>
          <w:rFonts w:ascii="Times New Roman" w:eastAsia="Times New Roman" w:hAnsi="Times New Roman" w:cs="Times New Roman"/>
        </w:rPr>
        <w:t>2029</w:t>
      </w:r>
      <w:r>
        <w:rPr>
          <w:rFonts w:ascii="SimSun" w:eastAsia="SimSun" w:hAnsi="SimSun" w:cs="SimSun"/>
        </w:rPr>
        <w:t>年建校</w:t>
      </w:r>
      <w:r>
        <w:rPr>
          <w:rFonts w:ascii="Times New Roman" w:eastAsia="Times New Roman" w:hAnsi="Times New Roman" w:cs="Times New Roman"/>
        </w:rPr>
        <w:t>80</w:t>
      </w:r>
      <w:r>
        <w:rPr>
          <w:rFonts w:ascii="SimSun" w:eastAsia="SimSun" w:hAnsi="SimSun" w:cs="SimSun"/>
        </w:rPr>
        <w:t>周年之际，将学校建成劳动关系和工会领域国内一流、国际知名的大学。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．办学层次及基本修业年限：本科</w:t>
      </w:r>
      <w:r>
        <w:rPr>
          <w:rFonts w:ascii="Times New Roman" w:eastAsia="Times New Roman" w:hAnsi="Times New Roman" w:cs="Times New Roman"/>
        </w:rPr>
        <w:t>4</w:t>
      </w:r>
      <w:r>
        <w:rPr>
          <w:rFonts w:ascii="SimSun" w:eastAsia="SimSun" w:hAnsi="SimSun" w:cs="SimSun"/>
        </w:rPr>
        <w:t>年制、高职酒店管理</w:t>
      </w:r>
      <w:r>
        <w:rPr>
          <w:rFonts w:ascii="Times New Roman" w:eastAsia="Times New Roman" w:hAnsi="Times New Roman" w:cs="Times New Roman"/>
        </w:rPr>
        <w:t>2</w:t>
      </w:r>
      <w:r>
        <w:rPr>
          <w:rFonts w:ascii="SimSun" w:eastAsia="SimSun" w:hAnsi="SimSun" w:cs="SimSun"/>
        </w:rPr>
        <w:t>年制、高职旅游英语</w:t>
      </w:r>
      <w:r>
        <w:rPr>
          <w:rFonts w:ascii="Times New Roman" w:eastAsia="Times New Roman" w:hAnsi="Times New Roman" w:cs="Times New Roman"/>
        </w:rPr>
        <w:t>3</w:t>
      </w:r>
      <w:r>
        <w:rPr>
          <w:rFonts w:ascii="SimSun" w:eastAsia="SimSun" w:hAnsi="SimSun" w:cs="SimSun"/>
        </w:rPr>
        <w:t>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．校址及校区：学校注册地址为北京市海淀区增光路</w:t>
      </w:r>
      <w:r>
        <w:rPr>
          <w:rFonts w:ascii="Times New Roman" w:eastAsia="Times New Roman" w:hAnsi="Times New Roman" w:cs="Times New Roman"/>
        </w:rPr>
        <w:t>45</w:t>
      </w:r>
      <w:r>
        <w:rPr>
          <w:rFonts w:ascii="SimSun" w:eastAsia="SimSun" w:hAnsi="SimSun" w:cs="SimSun"/>
        </w:rPr>
        <w:t>号。学校设有北京校区和河北涿州校区。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北京校区：北京市海淀区增光路</w:t>
      </w:r>
      <w:r>
        <w:rPr>
          <w:rFonts w:ascii="Times New Roman" w:eastAsia="Times New Roman" w:hAnsi="Times New Roman" w:cs="Times New Roman"/>
        </w:rPr>
        <w:t>45</w:t>
      </w:r>
      <w:r>
        <w:rPr>
          <w:rFonts w:ascii="SimSun" w:eastAsia="SimSun" w:hAnsi="SimSun" w:cs="SimSun"/>
        </w:rPr>
        <w:t>号（邮编：</w:t>
      </w:r>
      <w:r>
        <w:rPr>
          <w:rFonts w:ascii="Times New Roman" w:eastAsia="Times New Roman" w:hAnsi="Times New Roman" w:cs="Times New Roman"/>
        </w:rPr>
        <w:t>100048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涿州校区：河北省涿州市（邮编：</w:t>
      </w:r>
      <w:r>
        <w:rPr>
          <w:rFonts w:ascii="Times New Roman" w:eastAsia="Times New Roman" w:hAnsi="Times New Roman" w:cs="Times New Roman"/>
        </w:rPr>
        <w:t>072750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中国劳动关系学院招生工作全面贯彻教育部有关文件精神。招生录取工作实行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，自觉接受纪检监察部门、考生和家长以及社会各界的监督。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中国劳动关系学院本科、高职招生工作领导小组在学校党委领导下对本科、高职招生工作实行全面领导和管理。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中国劳动关系学院本科、高职招生委员会是招生工作的监督机构，负责本科、高职招生录取工作的政策监督及重大问题的督办。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中国劳动关系学院本科、高职招生办公室是组织和实施招生工作的常设机构，具体负责普通本科、高职招生的日常工作。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按照教育部有关计划编制工作要求，本着优化生源结构、促进区域均衡的原则，根据本校办学条件，统筹考虑社会需求、生源质量、毕业生就业等情况</w:t>
      </w:r>
      <w:r>
        <w:rPr>
          <w:rFonts w:ascii="Times New Roman" w:eastAsia="Times New Roman" w:hAnsi="Times New Roman" w:cs="Times New Roman"/>
        </w:rPr>
        <w:t>,</w:t>
      </w:r>
      <w:r>
        <w:rPr>
          <w:rFonts w:ascii="SimSun" w:eastAsia="SimSun" w:hAnsi="SimSun" w:cs="SimSun"/>
        </w:rPr>
        <w:t>合理制定年度分省分专业招生计划。分省分专业招生计划上报中华全国总工会及教育部审批，来源计划以教育部及各省级招生机构公布为准。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学校预留计划不超过本科招生计划总数的</w:t>
      </w:r>
      <w:r>
        <w:rPr>
          <w:rFonts w:ascii="Times New Roman" w:eastAsia="Times New Roman" w:hAnsi="Times New Roman" w:cs="Times New Roman"/>
        </w:rPr>
        <w:t>1%</w:t>
      </w:r>
      <w:r>
        <w:rPr>
          <w:rFonts w:ascii="SimSun" w:eastAsia="SimSun" w:hAnsi="SimSun" w:cs="SimSun"/>
        </w:rPr>
        <w:t>，主要用于均衡各省（区、市）生源质量、调节各地统考上线生源的不平衡。预留计划坚持质量优先、公开透明的原则投放使用。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根据教育部要求，执行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的录取体制，本着公平、公正、公开的原则，综合衡量考生德、智、体、美，择优录取。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实行平行志愿的批次，按照各省（区、市）招生规定进行录取。对于未实行平行志愿的批次，按考生报考学校志愿先后录取，即先录取本校第一志愿的考生，若第一志愿生源不足时，再考虑录取非一志愿考生。生源不足时，未完成的计划将根据各省（区、市）有关规定进行征集；如征集志愿生源仍不足，将剩余计划调剂到生源较好的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进档考生，采取分数优先原则，结合专业志愿，从高分到低分，择优录取。各专业之间不设级差。最低录取分数线以上进档考生，当所报专业志愿均不能满足时，如考生服从专业调剂，将其调录到计划未满的专业；如不服从专业调剂，则予以退档。分数相同考生，以省（区、市）内排序先后为准，如省（区、市）内未规定排序原则，依次比较语文、数学、外语、综合科目的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对江苏省进档考生实行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的排序规则录取。本科录取时，学业水平测试基本等级要求为选测科目</w:t>
      </w:r>
      <w:r>
        <w:rPr>
          <w:rFonts w:ascii="Times New Roman" w:eastAsia="Times New Roman" w:hAnsi="Times New Roman" w:cs="Times New Roman"/>
        </w:rPr>
        <w:t>2B</w:t>
      </w:r>
      <w:r>
        <w:rPr>
          <w:rFonts w:ascii="SimSun" w:eastAsia="SimSun" w:hAnsi="SimSun" w:cs="SimSun"/>
        </w:rPr>
        <w:t>、必测科目</w:t>
      </w:r>
      <w:r>
        <w:rPr>
          <w:rFonts w:ascii="Times New Roman" w:eastAsia="Times New Roman" w:hAnsi="Times New Roman" w:cs="Times New Roman"/>
        </w:rPr>
        <w:t>4C</w:t>
      </w:r>
      <w:r>
        <w:rPr>
          <w:rFonts w:ascii="SimSun" w:eastAsia="SimSun" w:hAnsi="SimSun" w:cs="SimSun"/>
        </w:rPr>
        <w:t>、技术合格。对分数相同考生，依据选测科目等级由高到低择优录取，等级顺序依次为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；同分同等级考生依次比较语文、数学、外语单科成绩。对内蒙古自治区考生实行</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的录取规则。上海市和浙江省按其公布的招生录取方案及有关办法执行，选考科目以所公布为准。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根据各省（区、市）生源情况，确定提档比例。顺序志愿提档比例一般控制在当地同类招生计划数</w:t>
      </w:r>
      <w:r>
        <w:rPr>
          <w:rFonts w:ascii="Times New Roman" w:eastAsia="Times New Roman" w:hAnsi="Times New Roman" w:cs="Times New Roman"/>
        </w:rPr>
        <w:t>120%</w:t>
      </w:r>
      <w:r>
        <w:rPr>
          <w:rFonts w:ascii="SimSun" w:eastAsia="SimSun" w:hAnsi="SimSun" w:cs="SimSun"/>
        </w:rPr>
        <w:t>以内，平行志愿提档比例一般控制在当地同类招生计划数</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录取时无男女比例限制。认可教育部和各省（区、市）教育主管部门规定的全国性政策性加分，最大加分不得超过</w:t>
      </w:r>
      <w:r>
        <w:rPr>
          <w:rFonts w:ascii="Times New Roman" w:eastAsia="Times New Roman" w:hAnsi="Times New Roman" w:cs="Times New Roman"/>
        </w:rPr>
        <w:t>20</w:t>
      </w:r>
      <w:r>
        <w:rPr>
          <w:rFonts w:ascii="SimSun" w:eastAsia="SimSun" w:hAnsi="SimSun" w:cs="SimSun"/>
        </w:rPr>
        <w:t>分，并按照加分后的成绩进行录取。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2019</w:t>
      </w:r>
      <w:r>
        <w:rPr>
          <w:rFonts w:ascii="SimSun" w:eastAsia="SimSun" w:hAnsi="SimSun" w:cs="SimSun"/>
        </w:rPr>
        <w:t>年学校各招生专业的公共外语、专业外语教学均为英语。其他语种考生入学后统一改学英语，请非英语语种的考生谨慎填报。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招生专业录取批次按各省（区、市）规定执行。普通类专业参加普通本科、高职相关批次录取。艺术类戏剧影视文学本科专业自</w:t>
      </w:r>
      <w:r>
        <w:rPr>
          <w:rFonts w:ascii="Times New Roman" w:eastAsia="Times New Roman" w:hAnsi="Times New Roman" w:cs="Times New Roman"/>
        </w:rPr>
        <w:t>2019</w:t>
      </w:r>
      <w:r>
        <w:rPr>
          <w:rFonts w:ascii="SimSun" w:eastAsia="SimSun" w:hAnsi="SimSun" w:cs="SimSun"/>
        </w:rPr>
        <w:t>年起，在各生源省（区、市）普通类专业相应批次录取并执行相应批次录取规则，授予学位为艺术学学士学位。我校按普通类专业录取的艺术类戏剧影视文学本科专业，学生转专业依据学校普通类专业的转专业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学校在招生网站公布录取进展，所有录取考生可以通过中国劳动关系学院招生网站进行查询，也可拨打学校招生咨询电话查询录取结果。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．新生学费标准按照国家有关规定执行。</w:t>
      </w:r>
      <w:r>
        <w:rPr>
          <w:rFonts w:ascii="Times New Roman" w:eastAsia="Times New Roman" w:hAnsi="Times New Roman" w:cs="Times New Roman"/>
        </w:rPr>
        <w:t>2019</w:t>
      </w:r>
      <w:r>
        <w:rPr>
          <w:rFonts w:ascii="SimSun" w:eastAsia="SimSun" w:hAnsi="SimSun" w:cs="SimSun"/>
        </w:rPr>
        <w:t>年学费标准：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安全工程、职业卫生工程专业每人</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戏剧影视文学专业每人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其他专业每人</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普通类专业每人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．住宿费标准：根据住宿条件，按照国家标准收取住宿费用。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学校建有完备的</w:t>
      </w:r>
      <w:r>
        <w:rPr>
          <w:rFonts w:ascii="Times New Roman" w:eastAsia="Times New Roman" w:hAnsi="Times New Roman" w:cs="Times New Roman"/>
        </w:rPr>
        <w:t>“</w:t>
      </w:r>
      <w:r>
        <w:rPr>
          <w:rFonts w:ascii="SimSun" w:eastAsia="SimSun" w:hAnsi="SimSun" w:cs="SimSun"/>
        </w:rPr>
        <w:t>奖、助、贷、勤、补、减</w:t>
      </w:r>
      <w:r>
        <w:rPr>
          <w:rFonts w:ascii="Times New Roman" w:eastAsia="Times New Roman" w:hAnsi="Times New Roman" w:cs="Times New Roman"/>
        </w:rPr>
        <w:t>”</w:t>
      </w:r>
      <w:r>
        <w:rPr>
          <w:rFonts w:ascii="SimSun" w:eastAsia="SimSun" w:hAnsi="SimSun" w:cs="SimSun"/>
        </w:rPr>
        <w:t>学生资助体系，设有国家奖学金、全总奖学金等奖项，为家庭经济困难学生提供助学金、助学贷款、学费减免、困难补助以及勤工助学岗位。学生入学后，通过申请、评议、审核、公示等程序后予以落实各项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录取后就读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．根据有关规定，新生入学后，学校统一进行新生入学资格复查。对于复查不合格的学生，学校依据有关规定进行处理。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级本科新生第一、二学年在涿州校区就读，第三、四学年在北京校区（本部）就读。</w:t>
      </w:r>
      <w:r>
        <w:rPr>
          <w:rFonts w:ascii="Times New Roman" w:eastAsia="Times New Roman" w:hAnsi="Times New Roman" w:cs="Times New Roman"/>
        </w:rPr>
        <w:t>2019</w:t>
      </w:r>
      <w:r>
        <w:rPr>
          <w:rFonts w:ascii="SimSun" w:eastAsia="SimSun" w:hAnsi="SimSun" w:cs="SimSun"/>
        </w:rPr>
        <w:t>级两年制高职专业新生第一学年在涿州校区就读，第二学年回到北京校区（本部）就读。</w:t>
      </w:r>
      <w:r>
        <w:rPr>
          <w:rFonts w:ascii="Times New Roman" w:eastAsia="Times New Roman" w:hAnsi="Times New Roman" w:cs="Times New Roman"/>
        </w:rPr>
        <w:t>2019</w:t>
      </w:r>
      <w:r>
        <w:rPr>
          <w:rFonts w:ascii="SimSun" w:eastAsia="SimSun" w:hAnsi="SimSun" w:cs="SimSun"/>
        </w:rPr>
        <w:t>级三年制高职专业新生第一、二学年在涿州校区就读，第三学年回到北京校区（本部）就读。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规定年限内达到所在专业毕业要求者，颁发中国劳动关系学院普通高等教育本科、高职毕业证书；获得毕业证书且符合国家和学校学位授予有关规定本科毕业生，颁发中国劳动关系学院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普通本科、高职招生办公室联系方式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010-68416757  68411395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100048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地址：北京市海淀区增光路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http://news.culr.edu.cn/zhaosheng/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本章程若与国家法律、法规和上级有关政策不一致，以国家法律、法规和上级有关政策为准。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本章程解释权属于中国劳动关系学院普通本科、高职招生办公室。本章程自公布之日起施行。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北京北大方正软件职业技术学院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北京农业职业学院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1.html" TargetMode="External" /><Relationship Id="rId5" Type="http://schemas.openxmlformats.org/officeDocument/2006/relationships/hyperlink" Target="http://www.gk114.com/a/gxzs/zszc/beijing/2019/0615/994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