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中国石油大学胜利学院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中国石油大学胜利学院是国家教育部批准，具有本、专科招生资格的全日制普通本科高等学校。为保障招生工作的顺利进行，提高生源质量，维护学校和考生合法权益，根据《中华人民共和国教育法》《中华人民共和国高等教育法》和教育部、各生源省（自治区、直辖市）招生主管部门有关文件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本章程适用于中国石油大学胜利学院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中国石油大学胜利学院招生工作贯彻执行</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中国石油大学胜利学院招生工作接受纪检监察部门、新闻媒体、考生及社会各界的监督。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学校全称：中国石油大学胜利学院；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13386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山东省东营市。分两个校区，石大校区（主校区）位于山东省东营市东营区北二路</w:t>
      </w:r>
      <w:r>
        <w:rPr>
          <w:rFonts w:ascii="Times New Roman" w:eastAsia="Times New Roman" w:hAnsi="Times New Roman" w:cs="Times New Roman"/>
        </w:rPr>
        <w:t>271</w:t>
      </w:r>
      <w:r>
        <w:rPr>
          <w:rFonts w:ascii="SimSun" w:eastAsia="SimSun" w:hAnsi="SimSun" w:cs="SimSun"/>
        </w:rPr>
        <w:t>号，师专校区位于山东省东营市东营区济南路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国家规定，学生完成相应的学业学分，由中国石油大学胜利学院颁发教育部承认的中国石油大学胜利学院本、专科毕业证书。符合学位授予条件的本科毕业生授予学士学位。颁发证书的学校名称：中国石油大学胜利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中国石油大学胜利学院是教育部批准设立的全日制普通本科高等学校，是由教育部直属高校中国石油大学（华东）、国家特大型企业胜利石油管理局在有效利用中国石油大学东营校区优良教学资源基础上，按新机制、新模式合作举办的规范化独立学院。学校于</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月成立，时称石油大学胜利学院，</w:t>
      </w:r>
      <w:r>
        <w:rPr>
          <w:rFonts w:ascii="Times New Roman" w:eastAsia="Times New Roman" w:hAnsi="Times New Roman" w:cs="Times New Roman"/>
        </w:rPr>
        <w:t>2005</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月更名为中国石油大学胜利学院。</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11</w:t>
      </w:r>
      <w:r>
        <w:rPr>
          <w:rFonts w:ascii="SimSun" w:eastAsia="SimSun" w:hAnsi="SimSun" w:cs="SimSun"/>
        </w:rPr>
        <w:t>月，中国石油大学（华东）、胜利石油管理局和东营市人民政府三方签署共建协议，中国石油大学胜利学院掀开新的发展篇章。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黄河三角洲中心城市、有着石油之城、生态之城美誉的山东省东营市。在油地校三方共建的机制下，学校改革创新，开拓奋进，走上了健康快速发展的道路。学校形成石大、师专两校区办学格局，主校区为石油大学东营校区，</w:t>
      </w:r>
      <w:r>
        <w:rPr>
          <w:rFonts w:ascii="Times New Roman" w:eastAsia="Times New Roman" w:hAnsi="Times New Roman" w:cs="Times New Roman"/>
        </w:rPr>
        <w:t>“211”</w:t>
      </w:r>
      <w:r>
        <w:rPr>
          <w:rFonts w:ascii="SimSun" w:eastAsia="SimSun" w:hAnsi="SimSun" w:cs="SimSun"/>
        </w:rPr>
        <w:t>高校完备的教学资源服务于学校的建设发展。学校占地</w:t>
      </w:r>
      <w:r>
        <w:rPr>
          <w:rFonts w:ascii="Times New Roman" w:eastAsia="Times New Roman" w:hAnsi="Times New Roman" w:cs="Times New Roman"/>
        </w:rPr>
        <w:t>1561.6</w:t>
      </w:r>
      <w:r>
        <w:rPr>
          <w:rFonts w:ascii="SimSun" w:eastAsia="SimSun" w:hAnsi="SimSun" w:cs="SimSun"/>
        </w:rPr>
        <w:t>亩，建筑面积</w:t>
      </w:r>
      <w:r>
        <w:rPr>
          <w:rFonts w:ascii="Times New Roman" w:eastAsia="Times New Roman" w:hAnsi="Times New Roman" w:cs="Times New Roman"/>
        </w:rPr>
        <w:t>26.94</w:t>
      </w:r>
      <w:r>
        <w:rPr>
          <w:rFonts w:ascii="SimSun" w:eastAsia="SimSun" w:hAnsi="SimSun" w:cs="SimSun"/>
        </w:rPr>
        <w:t>万平方米，教学科研仪器设备总值</w:t>
      </w:r>
      <w:r>
        <w:rPr>
          <w:rFonts w:ascii="Times New Roman" w:eastAsia="Times New Roman" w:hAnsi="Times New Roman" w:cs="Times New Roman"/>
        </w:rPr>
        <w:t>10733.3</w:t>
      </w:r>
      <w:r>
        <w:rPr>
          <w:rFonts w:ascii="SimSun" w:eastAsia="SimSun" w:hAnsi="SimSun" w:cs="SimSun"/>
        </w:rPr>
        <w:t>万元，图书馆馆藏纸质图书</w:t>
      </w:r>
      <w:r>
        <w:rPr>
          <w:rFonts w:ascii="Times New Roman" w:eastAsia="Times New Roman" w:hAnsi="Times New Roman" w:cs="Times New Roman"/>
        </w:rPr>
        <w:t>86.68</w:t>
      </w:r>
      <w:r>
        <w:rPr>
          <w:rFonts w:ascii="SimSun" w:eastAsia="SimSun" w:hAnsi="SimSun" w:cs="SimSun"/>
        </w:rPr>
        <w:t>万册，办学条件完备，生活服务设施齐全。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学设有油气工程学院、化学工程学院、机械与控制工程学院、文法与经济管理学院、教育与艺术学院、基础科学学院、护理学院。开设石油工程、化学工程与工艺、自动化、软件工程、护理学、法学、学前教育等</w:t>
      </w:r>
      <w:r>
        <w:rPr>
          <w:rFonts w:ascii="Times New Roman" w:eastAsia="Times New Roman" w:hAnsi="Times New Roman" w:cs="Times New Roman"/>
        </w:rPr>
        <w:t>29</w:t>
      </w:r>
      <w:r>
        <w:rPr>
          <w:rFonts w:ascii="SimSun" w:eastAsia="SimSun" w:hAnsi="SimSun" w:cs="SimSun"/>
        </w:rPr>
        <w:t>个本科专业。专业涵盖理、工、文、法、教育、管理、艺术、医学等</w:t>
      </w:r>
      <w:r>
        <w:rPr>
          <w:rFonts w:ascii="Times New Roman" w:eastAsia="Times New Roman" w:hAnsi="Times New Roman" w:cs="Times New Roman"/>
        </w:rPr>
        <w:t>8</w:t>
      </w:r>
      <w:r>
        <w:rPr>
          <w:rFonts w:ascii="SimSun" w:eastAsia="SimSun" w:hAnsi="SimSun" w:cs="SimSun"/>
        </w:rPr>
        <w:t>大学科门类，形成理工科为主、石油石化专业特色鲜明、文理兼备的专业结构体系。学校面向全国多个省市（自治区）招生，现有在校本专科生</w:t>
      </w:r>
      <w:r>
        <w:rPr>
          <w:rFonts w:ascii="Times New Roman" w:eastAsia="Times New Roman" w:hAnsi="Times New Roman" w:cs="Times New Roman"/>
        </w:rPr>
        <w:t>9787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学校建有一支结构合理、素质优良、爱岗敬业的专兼职教师队伍。现有专任教师</w:t>
      </w:r>
      <w:r>
        <w:rPr>
          <w:rFonts w:ascii="Times New Roman" w:eastAsia="Times New Roman" w:hAnsi="Times New Roman" w:cs="Times New Roman"/>
        </w:rPr>
        <w:t>553</w:t>
      </w:r>
      <w:r>
        <w:rPr>
          <w:rFonts w:ascii="SimSun" w:eastAsia="SimSun" w:hAnsi="SimSun" w:cs="SimSun"/>
        </w:rPr>
        <w:t>人，其中教授、副教授</w:t>
      </w:r>
      <w:r>
        <w:rPr>
          <w:rFonts w:ascii="Times New Roman" w:eastAsia="Times New Roman" w:hAnsi="Times New Roman" w:cs="Times New Roman"/>
        </w:rPr>
        <w:t>192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研究生学历的教师占专任教师总数的</w:t>
      </w:r>
      <w:r>
        <w:rPr>
          <w:rFonts w:ascii="Times New Roman" w:eastAsia="Times New Roman" w:hAnsi="Times New Roman" w:cs="Times New Roman"/>
        </w:rPr>
        <w:t>64.7%</w:t>
      </w:r>
      <w:r>
        <w:rPr>
          <w:rFonts w:ascii="SimSun" w:eastAsia="SimSun" w:hAnsi="SimSun" w:cs="SimSun"/>
        </w:rPr>
        <w:t>。学校还聘请了一批国内外知名专家、石油石化企事业单位的技术骨干和学者担任兼职教授。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近年来，学生在全国大学生</w:t>
      </w:r>
      <w:r>
        <w:rPr>
          <w:rFonts w:ascii="Times New Roman" w:eastAsia="Times New Roman" w:hAnsi="Times New Roman" w:cs="Times New Roman"/>
        </w:rPr>
        <w:t>“</w:t>
      </w:r>
      <w:r>
        <w:rPr>
          <w:rFonts w:ascii="SimSun" w:eastAsia="SimSun" w:hAnsi="SimSun" w:cs="SimSun"/>
        </w:rPr>
        <w:t>恩智浦</w:t>
      </w:r>
      <w:r>
        <w:rPr>
          <w:rFonts w:ascii="Times New Roman" w:eastAsia="Times New Roman" w:hAnsi="Times New Roman" w:cs="Times New Roman"/>
        </w:rPr>
        <w:t>”</w:t>
      </w:r>
      <w:r>
        <w:rPr>
          <w:rFonts w:ascii="SimSun" w:eastAsia="SimSun" w:hAnsi="SimSun" w:cs="SimSun"/>
        </w:rPr>
        <w:t>杯智能汽车竞赛、</w:t>
      </w:r>
      <w:r>
        <w:rPr>
          <w:rFonts w:ascii="Times New Roman" w:eastAsia="Times New Roman" w:hAnsi="Times New Roman" w:cs="Times New Roman"/>
        </w:rPr>
        <w:t>“</w:t>
      </w:r>
      <w:r>
        <w:rPr>
          <w:rFonts w:ascii="SimSun" w:eastAsia="SimSun" w:hAnsi="SimSun" w:cs="SimSun"/>
        </w:rPr>
        <w:t>中国软件杯</w:t>
      </w:r>
      <w:r>
        <w:rPr>
          <w:rFonts w:ascii="Times New Roman" w:eastAsia="Times New Roman" w:hAnsi="Times New Roman" w:cs="Times New Roman"/>
        </w:rPr>
        <w:t>”</w:t>
      </w:r>
      <w:r>
        <w:rPr>
          <w:rFonts w:ascii="SimSun" w:eastAsia="SimSun" w:hAnsi="SimSun" w:cs="SimSun"/>
        </w:rPr>
        <w:t>大学生软件设计大赛等国家级学科竞赛、创新大赛中奖项</w:t>
      </w:r>
      <w:r>
        <w:rPr>
          <w:rFonts w:ascii="Times New Roman" w:eastAsia="Times New Roman" w:hAnsi="Times New Roman" w:cs="Times New Roman"/>
        </w:rPr>
        <w:t>469</w:t>
      </w:r>
      <w:r>
        <w:rPr>
          <w:rFonts w:ascii="SimSun" w:eastAsia="SimSun" w:hAnsi="SimSun" w:cs="SimSun"/>
        </w:rPr>
        <w:t>项；在山东省</w:t>
      </w:r>
      <w:r>
        <w:rPr>
          <w:rFonts w:ascii="Times New Roman" w:eastAsia="Times New Roman" w:hAnsi="Times New Roman" w:cs="Times New Roman"/>
        </w:rPr>
        <w:t>ACM</w:t>
      </w:r>
      <w:r>
        <w:rPr>
          <w:rFonts w:ascii="SimSun" w:eastAsia="SimSun" w:hAnsi="SimSun" w:cs="SimSun"/>
        </w:rPr>
        <w:t>大学生程序设计竞赛、高校机器人大赛等省级竞赛中获奖</w:t>
      </w:r>
      <w:r>
        <w:rPr>
          <w:rFonts w:ascii="Times New Roman" w:eastAsia="Times New Roman" w:hAnsi="Times New Roman" w:cs="Times New Roman"/>
        </w:rPr>
        <w:t>383</w:t>
      </w:r>
      <w:r>
        <w:rPr>
          <w:rFonts w:ascii="SimSun" w:eastAsia="SimSun" w:hAnsi="SimSun" w:cs="SimSun"/>
        </w:rPr>
        <w:t>项。大学生创新创业项目累计立项</w:t>
      </w:r>
      <w:r>
        <w:rPr>
          <w:rFonts w:ascii="Times New Roman" w:eastAsia="Times New Roman" w:hAnsi="Times New Roman" w:cs="Times New Roman"/>
        </w:rPr>
        <w:t>248</w:t>
      </w:r>
      <w:r>
        <w:rPr>
          <w:rFonts w:ascii="SimSun" w:eastAsia="SimSun" w:hAnsi="SimSun" w:cs="SimSun"/>
        </w:rPr>
        <w:t>项，其中国家级</w:t>
      </w:r>
      <w:r>
        <w:rPr>
          <w:rFonts w:ascii="Times New Roman" w:eastAsia="Times New Roman" w:hAnsi="Times New Roman" w:cs="Times New Roman"/>
        </w:rPr>
        <w:t>88</w:t>
      </w:r>
      <w:r>
        <w:rPr>
          <w:rFonts w:ascii="SimSun" w:eastAsia="SimSun" w:hAnsi="SimSun" w:cs="SimSun"/>
        </w:rPr>
        <w:t>项，省级</w:t>
      </w:r>
      <w:r>
        <w:rPr>
          <w:rFonts w:ascii="Times New Roman" w:eastAsia="Times New Roman" w:hAnsi="Times New Roman" w:cs="Times New Roman"/>
        </w:rPr>
        <w:t>19</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中国石油大学胜利学院设立招生工作领导小组，负责制定招生政策和招生计划、研究决定招生重大事宜。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学校设立招生监督小组，由学校纪检审计处等部门人员组成，全面实施对学校招生考试工作的监督、检查，并设立举报信箱和举报电话，负责举报信件及电话的落实和处理。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学校招生办公室是组织和实施招生工作的常设机构，具体负责学校普通本科招生的日常工作。学校不委托其他个人或机构从事招生工作。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招生计划：依据山东省教育厅下达的招生计划编制学校各专业招生计划。并通过各省（自治区、直辖市）招生主管部门、学校招生简章、学校网站等形式公布。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招生范围：学校面向多个省（自治区、直辖市）进行招生。具体招生专业及计划按照教育部核准的、各生源省（自治区、直辖市）招生主管部门公布的分省分专业招生计划执行。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录取批次：以各省级招生主管部门公布的我校各专业录取批次为准。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录取原则：按照教育部及各生源省（自治区、直辖市）有关文件精神，本着公平、公正、公开的原则，择优录取。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（一）普通（文理）类专业录取规则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进档考生按照</w:t>
      </w:r>
      <w:r>
        <w:rPr>
          <w:rFonts w:ascii="Times New Roman" w:eastAsia="Times New Roman" w:hAnsi="Times New Roman" w:cs="Times New Roman"/>
        </w:rPr>
        <w:t>“</w:t>
      </w:r>
      <w:r>
        <w:rPr>
          <w:rFonts w:ascii="SimSun" w:eastAsia="SimSun" w:hAnsi="SimSun" w:cs="SimSun"/>
        </w:rPr>
        <w:t>志愿优先，专业清</w:t>
      </w:r>
      <w:r>
        <w:rPr>
          <w:rFonts w:ascii="Times New Roman" w:eastAsia="Times New Roman" w:hAnsi="Times New Roman" w:cs="Times New Roman"/>
        </w:rPr>
        <w:t>”</w:t>
      </w:r>
      <w:r>
        <w:rPr>
          <w:rFonts w:ascii="SimSun" w:eastAsia="SimSun" w:hAnsi="SimSun" w:cs="SimSun"/>
        </w:rPr>
        <w:t>原则进行录取。当考生成绩无法满足其所填报的专业志愿时，如果考生服从专业调剂，学校将考生调剂到招生计划尚未完成的专业，取满计划为止；如果考生不服从专业调剂，则进行退档处理。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生源省份对录取规则有特殊要求的，从其规定。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（二）春季高考录取规则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按照专业类别根据考生的投档分从高到低录取，若投档分相同，专业技能成绩高者优先录取，如果专业技能考试再相同，依次按专业知识、语文、数学、外语单科成绩排序确定位次，成绩高者位次在前。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山东省音乐学专业的考生，须参加</w:t>
      </w:r>
      <w:r>
        <w:rPr>
          <w:rFonts w:ascii="Times New Roman" w:eastAsia="Times New Roman" w:hAnsi="Times New Roman" w:cs="Times New Roman"/>
        </w:rPr>
        <w:t>“</w:t>
      </w:r>
      <w:r>
        <w:rPr>
          <w:rFonts w:ascii="SimSun" w:eastAsia="SimSun" w:hAnsi="SimSun" w:cs="SimSun"/>
        </w:rPr>
        <w:t>山东省</w:t>
      </w:r>
      <w:r>
        <w:rPr>
          <w:rFonts w:ascii="Times New Roman" w:eastAsia="Times New Roman" w:hAnsi="Times New Roman" w:cs="Times New Roman"/>
        </w:rPr>
        <w:t>2020</w:t>
      </w:r>
      <w:r>
        <w:rPr>
          <w:rFonts w:ascii="SimSun" w:eastAsia="SimSun" w:hAnsi="SimSun" w:cs="SimSun"/>
        </w:rPr>
        <w:t>年普通高校招生音乐类专业联考（济南大学平台）测试</w:t>
      </w:r>
      <w:r>
        <w:rPr>
          <w:rFonts w:ascii="Times New Roman" w:eastAsia="Times New Roman" w:hAnsi="Times New Roman" w:cs="Times New Roman"/>
        </w:rPr>
        <w:t>”</w:t>
      </w:r>
      <w:r>
        <w:rPr>
          <w:rFonts w:ascii="SimSun" w:eastAsia="SimSun" w:hAnsi="SimSun" w:cs="SimSun"/>
        </w:rPr>
        <w:t>且测试成绩合格。我校从联考合格考生中择优选取符合本校招考要求的合格考生。对文化成绩达到省招生考试院投档线的考生按专业成绩从高到低录取，若专业成绩相同，按照高考文化成绩（含政策加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河北省音乐考生使用</w:t>
      </w:r>
      <w:r>
        <w:rPr>
          <w:rFonts w:ascii="Times New Roman" w:eastAsia="Times New Roman" w:hAnsi="Times New Roman" w:cs="Times New Roman"/>
        </w:rPr>
        <w:t>2020</w:t>
      </w:r>
      <w:r>
        <w:rPr>
          <w:rFonts w:ascii="SimSun" w:eastAsia="SimSun" w:hAnsi="SimSun" w:cs="SimSun"/>
        </w:rPr>
        <w:t>年河北音乐学统考成绩。考生进档后，录取办法按照河北省教育厅及招生主管部门有关规定执行。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执行各生源省（自治区、直辖市）教育行政部门、招生考试机构有关平行分录取政策。生源省（自治区、直辖市）没有明确规定者，我校文史类专业依次参照语文、文综、英语成绩，理工类专业依次参照数学、理综、英语成绩，进行录取和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外语语种要求：报考英语专业的考生外语语种仅限英语，其他专业语种不限。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对考生体检身体健康要求：执行《普通高等学校招生体检工作指导意见》文件规定。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男女生比例：学校各专业无男女比例限制。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在实行高考综合改革的山东、上海、浙江、北京、天津等省（市）招生专业（组），考生需符合公布的招生专业（组）选考科目要求。录取规则按生源省有关规定执行。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新生入校后，学校按照教育部的有关规定进行入学资格复查。复查不合格者，学校将根据国家有关规定区别情况予以处理，直至取消入学资格。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录取结果在中国石油大学胜利学院招生信息网（</w:t>
      </w:r>
      <w:r>
        <w:rPr>
          <w:rFonts w:ascii="Times New Roman" w:eastAsia="Times New Roman" w:hAnsi="Times New Roman" w:cs="Times New Roman"/>
        </w:rPr>
        <w:t>http://zs.slcupc.edu.cn)</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收费、退费标准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山东省物价部门规定，按教育成本收费。学校实行弹性学制，按学分收费，包括专业注册学费和学分学费，专业注册学费按公示标准每学年初收取，学分学费实行先缴费后选课，按学生每学期实际所修学分进行结算，多退少补。正常修满培养方案规定学分，非艺术类专业学费平均每年为</w:t>
      </w:r>
      <w:r>
        <w:rPr>
          <w:rFonts w:ascii="Times New Roman" w:eastAsia="Times New Roman" w:hAnsi="Times New Roman" w:cs="Times New Roman"/>
        </w:rPr>
        <w:t>12000</w:t>
      </w:r>
      <w:r>
        <w:rPr>
          <w:rFonts w:ascii="SimSun" w:eastAsia="SimSun" w:hAnsi="SimSun" w:cs="SimSun"/>
        </w:rPr>
        <w:t>元，艺术类专业学费平均每年为</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住宿费：严格按照《山东省高等学校住宿费管理办法》（鲁发改成本</w:t>
      </w:r>
      <w:r>
        <w:rPr>
          <w:rFonts w:ascii="Times New Roman" w:eastAsia="Times New Roman" w:hAnsi="Times New Roman" w:cs="Times New Roman"/>
        </w:rPr>
        <w:t>[2019]804</w:t>
      </w:r>
      <w:r>
        <w:rPr>
          <w:rFonts w:ascii="SimSun" w:eastAsia="SimSun" w:hAnsi="SimSun" w:cs="SimSun"/>
        </w:rPr>
        <w:t>号）相关标准执行。学生报到后，根据实际住宿条件按标准进行收取。住宿费每人每学年</w:t>
      </w:r>
      <w:r>
        <w:rPr>
          <w:rFonts w:ascii="Times New Roman" w:eastAsia="Times New Roman" w:hAnsi="Times New Roman" w:cs="Times New Roman"/>
        </w:rPr>
        <w:t>600--1300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学生缴纳学费、住宿费后，因故退学或受校纪处分开除学籍的，退费按照鲁政办字</w:t>
      </w:r>
      <w:r>
        <w:rPr>
          <w:rFonts w:ascii="Times New Roman" w:eastAsia="Times New Roman" w:hAnsi="Times New Roman" w:cs="Times New Roman"/>
        </w:rPr>
        <w:t>[2018]98</w:t>
      </w:r>
      <w:r>
        <w:rPr>
          <w:rFonts w:ascii="SimSun" w:eastAsia="SimSun" w:hAnsi="SimSun" w:cs="SimSun"/>
        </w:rPr>
        <w:t>号文件中关于退费的规定执行。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学校建立了以</w:t>
      </w:r>
      <w:r>
        <w:rPr>
          <w:rFonts w:ascii="Times New Roman" w:eastAsia="Times New Roman" w:hAnsi="Times New Roman" w:cs="Times New Roman"/>
        </w:rPr>
        <w:t>“</w:t>
      </w:r>
      <w:r>
        <w:rPr>
          <w:rFonts w:ascii="SimSun" w:eastAsia="SimSun" w:hAnsi="SimSun" w:cs="SimSun"/>
        </w:rPr>
        <w:t>奖、贷、勤、助、补</w:t>
      </w:r>
      <w:r>
        <w:rPr>
          <w:rFonts w:ascii="Times New Roman" w:eastAsia="Times New Roman" w:hAnsi="Times New Roman" w:cs="Times New Roman"/>
        </w:rPr>
        <w:t>”</w:t>
      </w:r>
      <w:r>
        <w:rPr>
          <w:rFonts w:ascii="SimSun" w:eastAsia="SimSun" w:hAnsi="SimSun" w:cs="SimSun"/>
        </w:rPr>
        <w:t>为主体，引入多种助学方式为补充的多方位立体奖助体系。学校有国家奖学金、国家励志奖学金、山东省政府奖学金、省政府励志奖学金、胜利学院学习优秀奖学金及各种社会、知名企业奖学金，使更多品学兼优的学生获得奖励；学校在鼓励家庭经济困难学生申请生源地信用助学贷款的同时，通过国家助学金、校内勤工助学金、特殊困难补助金、绿色通道、辅导员家访、各类社会企业资助、校企共建等多种措施资助学生，努力做到让每一个家庭经济困难的学生获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采取多种措施帮助学生完成学业。设立校内勤工助学岗位，鼓励家庭经济困难的学生通过劳动获得报酬。对家庭经济困难，在校期间所能获得的收入不足以支付完成学业所需基本费用（包括学费、住宿费）的学生，根据国家相关政策与规定帮助其办理生源地信用助学贷款，每学年最高可贷</w:t>
      </w:r>
      <w:r>
        <w:rPr>
          <w:rFonts w:ascii="Times New Roman" w:eastAsia="Times New Roman" w:hAnsi="Times New Roman" w:cs="Times New Roman"/>
        </w:rPr>
        <w:t xml:space="preserve"> 8000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对以中国石油大学胜利学院名义进行非法招生宣传等活动的机构或个人，学校保留依法追究其责任的权利。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本章程若有与国家法律、法规、规章和上级有关政策不一致之处，以国家法律、法规、规章和上级有关政策为准。</w:t>
      </w:r>
      <w:r>
        <w:rPr>
          <w:rFonts w:ascii="Times New Roman" w:eastAsia="Times New Roman" w:hAnsi="Times New Roman" w:cs="Times New Roman"/>
        </w:rPr>
        <w:t xml:space="preserve"> </w:t>
      </w:r>
      <w:r>
        <w:rPr>
          <w:rFonts w:ascii="SimSun" w:eastAsia="SimSun" w:hAnsi="SimSun" w:cs="SimSun"/>
        </w:rPr>
        <w:t>本章程未尽事宜，按上级有关规定执行。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本章程由中国石油大学胜利学院招生办公室负责解释。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0546-7396881</w:t>
      </w:r>
      <w:r>
        <w:rPr>
          <w:rFonts w:ascii="SimSun" w:eastAsia="SimSun" w:hAnsi="SimSun" w:cs="SimSun"/>
        </w:rPr>
        <w:t>，</w:t>
      </w:r>
      <w:r>
        <w:rPr>
          <w:rFonts w:ascii="Times New Roman" w:eastAsia="Times New Roman" w:hAnsi="Times New Roman" w:cs="Times New Roman"/>
        </w:rPr>
        <w:t>7396011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0546-7396601 </w:t>
      </w:r>
      <w:r>
        <w:rPr>
          <w:rFonts w:ascii="SimSun" w:eastAsia="SimSun" w:hAnsi="SimSun" w:cs="SimSun"/>
        </w:rPr>
        <w:t>传真：</w:t>
      </w:r>
      <w:r>
        <w:rPr>
          <w:rFonts w:ascii="Times New Roman" w:eastAsia="Times New Roman" w:hAnsi="Times New Roman" w:cs="Times New Roman"/>
        </w:rPr>
        <w:t>0546-7396011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招生办公室地址：山东省东营市东营区北二路</w:t>
      </w:r>
      <w:r>
        <w:rPr>
          <w:rFonts w:ascii="Times New Roman" w:eastAsia="Times New Roman" w:hAnsi="Times New Roman" w:cs="Times New Roman"/>
        </w:rPr>
        <w:t>271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257061 </w:t>
      </w:r>
    </w:p>
    <w:p>
      <w:pPr>
        <w:rPr>
          <w:rFonts w:ascii="Times New Roman" w:eastAsia="Times New Roman" w:hAnsi="Times New Roman" w:cs="Times New Roman"/>
        </w:rPr>
      </w:pPr>
      <w:r>
        <w:rPr>
          <w:rFonts w:ascii="SimSun" w:eastAsia="SimSun" w:hAnsi="SimSun" w:cs="SimSun"/>
        </w:rPr>
        <w:t>学校网站：</w:t>
      </w:r>
      <w:r>
        <w:rPr>
          <w:rFonts w:ascii="Times New Roman" w:eastAsia="Times New Roman" w:hAnsi="Times New Roman" w:cs="Times New Roman"/>
        </w:rPr>
        <w:t xml:space="preserve">http://www.slcupc.edu.cn/ </w:t>
      </w:r>
    </w:p>
    <w:p>
      <w:pPr>
        <w:rPr>
          <w:rFonts w:ascii="Times New Roman" w:eastAsia="Times New Roman" w:hAnsi="Times New Roman" w:cs="Times New Roman"/>
        </w:rPr>
      </w:pPr>
      <w:r>
        <w:rPr>
          <w:rFonts w:ascii="SimSun" w:eastAsia="SimSun" w:hAnsi="SimSun" w:cs="SimSun"/>
        </w:rPr>
        <w:t>学校招生信息网站：</w:t>
      </w:r>
      <w:r>
        <w:rPr>
          <w:rFonts w:ascii="Times New Roman" w:eastAsia="Times New Roman" w:hAnsi="Times New Roman" w:cs="Times New Roman"/>
        </w:rPr>
        <w:t xml:space="preserve">http://zs.slcupc.edu.cn/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日照职业技术学院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5.html" TargetMode="External" /><Relationship Id="rId11" Type="http://schemas.openxmlformats.org/officeDocument/2006/relationships/hyperlink" Target="http://www.gk114.com/a/gxzs/zszc/shandong/2022/0421/22234.html" TargetMode="External" /><Relationship Id="rId12" Type="http://schemas.openxmlformats.org/officeDocument/2006/relationships/hyperlink" Target="http://www.gk114.com/a/gxzs/zszc/shandong/2022/0421/22233.html" TargetMode="External" /><Relationship Id="rId13" Type="http://schemas.openxmlformats.org/officeDocument/2006/relationships/hyperlink" Target="http://www.gk114.com/a/gxzs/zszc/shandong/2022/0421/22232.html" TargetMode="External" /><Relationship Id="rId14" Type="http://schemas.openxmlformats.org/officeDocument/2006/relationships/hyperlink" Target="http://www.gk114.com/a/gxzs/zszc/shandong/2022/0421/22231.html" TargetMode="External" /><Relationship Id="rId15" Type="http://schemas.openxmlformats.org/officeDocument/2006/relationships/hyperlink" Target="http://www.gk114.com/a/gxzs/zszc/shandong/2022/0421/2223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0/0614/16773.html" TargetMode="External" /><Relationship Id="rId5" Type="http://schemas.openxmlformats.org/officeDocument/2006/relationships/hyperlink" Target="http://www.gk114.com/a/gxzs/zszc/shandong/" TargetMode="External" /><Relationship Id="rId6" Type="http://schemas.openxmlformats.org/officeDocument/2006/relationships/hyperlink" Target="http://www.gk114.com/a/gxzs/zszc/shandong/2022/0421/22239.html" TargetMode="External" /><Relationship Id="rId7" Type="http://schemas.openxmlformats.org/officeDocument/2006/relationships/hyperlink" Target="http://www.gk114.com/a/gxzs/zszc/shandong/2022/0421/22238.html" TargetMode="External" /><Relationship Id="rId8" Type="http://schemas.openxmlformats.org/officeDocument/2006/relationships/hyperlink" Target="http://www.gk114.com/a/gxzs/zszc/shandong/2022/0421/22237.html" TargetMode="External" /><Relationship Id="rId9" Type="http://schemas.openxmlformats.org/officeDocument/2006/relationships/hyperlink" Target="http://www.gk114.com/a/gxzs/zszc/shandong/2022/0421/222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