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中国计量大学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为规范招生工作，维护学校和考生的合法权益，确保招生工作顺利进行，根据《中华人民共和国教育法》、《中华人民共和国高等教育法》和教育主管部门相关政策规定，结合学校实际，制定本章程。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年中国计量大学全日制普通本科招生工作。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学校招生工作严格执行教育部和省级招生主管部门的相关政策和规定，遵循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的原则，全面衡量、综合评价、择优录取。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，自觉接受纪检监察部门、广大考生及其家长和社会各界的监督。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学校全称：中国计量大学。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10356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办学层次和类型：本科及研究生教育，全日制公办普通高等学校。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颁发毕业证书及学位证书的学校名称：中国计量大学。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办学地点：浙江省杭州市下沙高教园区学源街</w:t>
      </w:r>
      <w:r>
        <w:rPr>
          <w:rFonts w:ascii="Times New Roman" w:eastAsia="Times New Roman" w:hAnsi="Times New Roman" w:cs="Times New Roman"/>
        </w:rPr>
        <w:t>258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根据浙江省有关规定，浙江省内</w:t>
      </w:r>
      <w:r>
        <w:rPr>
          <w:rFonts w:ascii="Times New Roman" w:eastAsia="Times New Roman" w:hAnsi="Times New Roman" w:cs="Times New Roman"/>
        </w:rPr>
        <w:t>“</w:t>
      </w:r>
      <w:r>
        <w:rPr>
          <w:rFonts w:ascii="SimSun" w:eastAsia="SimSun" w:hAnsi="SimSun" w:cs="SimSun"/>
        </w:rPr>
        <w:t>四年制高等职业教育人才培养试点</w:t>
      </w:r>
      <w:r>
        <w:rPr>
          <w:rFonts w:ascii="Times New Roman" w:eastAsia="Times New Roman" w:hAnsi="Times New Roman" w:cs="Times New Roman"/>
        </w:rPr>
        <w:t>”</w:t>
      </w:r>
      <w:r>
        <w:rPr>
          <w:rFonts w:ascii="SimSun" w:eastAsia="SimSun" w:hAnsi="SimSun" w:cs="SimSun"/>
        </w:rPr>
        <w:t>招生录取学生就读地点为合作办学的高职院校。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学校简介：中国计量大学是一所以计量、标准、质量、市场监管和检验检疫为办学特色的本科高校。学校于</w:t>
      </w:r>
      <w:r>
        <w:rPr>
          <w:rFonts w:ascii="Times New Roman" w:eastAsia="Times New Roman" w:hAnsi="Times New Roman" w:cs="Times New Roman"/>
        </w:rPr>
        <w:t>1978</w:t>
      </w:r>
      <w:r>
        <w:rPr>
          <w:rFonts w:ascii="SimSun" w:eastAsia="SimSun" w:hAnsi="SimSun" w:cs="SimSun"/>
        </w:rPr>
        <w:t>年由国家计量总局创建，</w:t>
      </w:r>
      <w:r>
        <w:rPr>
          <w:rFonts w:ascii="Times New Roman" w:eastAsia="Times New Roman" w:hAnsi="Times New Roman" w:cs="Times New Roman"/>
        </w:rPr>
        <w:t>1985</w:t>
      </w:r>
      <w:r>
        <w:rPr>
          <w:rFonts w:ascii="SimSun" w:eastAsia="SimSun" w:hAnsi="SimSun" w:cs="SimSun"/>
        </w:rPr>
        <w:t>年经教育部批准升格为中国计量学院，</w:t>
      </w:r>
      <w:r>
        <w:rPr>
          <w:rFonts w:ascii="Times New Roman" w:eastAsia="Times New Roman" w:hAnsi="Times New Roman" w:cs="Times New Roman"/>
        </w:rPr>
        <w:t>2016</w:t>
      </w:r>
      <w:r>
        <w:rPr>
          <w:rFonts w:ascii="SimSun" w:eastAsia="SimSun" w:hAnsi="SimSun" w:cs="SimSun"/>
        </w:rPr>
        <w:t>年更名为中国计量大学，</w:t>
      </w:r>
      <w:r>
        <w:rPr>
          <w:rFonts w:ascii="Times New Roman" w:eastAsia="Times New Roman" w:hAnsi="Times New Roman" w:cs="Times New Roman"/>
        </w:rPr>
        <w:t>2017</w:t>
      </w:r>
      <w:r>
        <w:rPr>
          <w:rFonts w:ascii="SimSun" w:eastAsia="SimSun" w:hAnsi="SimSun" w:cs="SimSun"/>
        </w:rPr>
        <w:t>年成为省部共建大学。学校是教育部本科教学工作水平评估优秀高校，</w:t>
      </w:r>
      <w:r>
        <w:rPr>
          <w:rFonts w:ascii="Times New Roman" w:eastAsia="Times New Roman" w:hAnsi="Times New Roman" w:cs="Times New Roman"/>
        </w:rPr>
        <w:t>2017</w:t>
      </w:r>
      <w:r>
        <w:rPr>
          <w:rFonts w:ascii="SimSun" w:eastAsia="SimSun" w:hAnsi="SimSun" w:cs="SimSun"/>
        </w:rPr>
        <w:t>年入选</w:t>
      </w:r>
      <w:r>
        <w:rPr>
          <w:rFonts w:ascii="Times New Roman" w:eastAsia="Times New Roman" w:hAnsi="Times New Roman" w:cs="Times New Roman"/>
        </w:rPr>
        <w:t>“</w:t>
      </w:r>
      <w:r>
        <w:rPr>
          <w:rFonts w:ascii="SimSun" w:eastAsia="SimSun" w:hAnsi="SimSun" w:cs="SimSun"/>
        </w:rPr>
        <w:t>全国创新创业典型经验高校</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w:t>
      </w:r>
      <w:r>
        <w:rPr>
          <w:rFonts w:ascii="Times New Roman" w:eastAsia="Times New Roman" w:hAnsi="Times New Roman" w:cs="Times New Roman"/>
        </w:rPr>
        <w:t>52</w:t>
      </w:r>
      <w:r>
        <w:rPr>
          <w:rFonts w:ascii="SimSun" w:eastAsia="SimSun" w:hAnsi="SimSun" w:cs="SimSun"/>
        </w:rPr>
        <w:t>个专业，</w:t>
      </w:r>
      <w:r>
        <w:rPr>
          <w:rFonts w:ascii="Times New Roman" w:eastAsia="Times New Roman" w:hAnsi="Times New Roman" w:cs="Times New Roman"/>
        </w:rPr>
        <w:t>15</w:t>
      </w:r>
      <w:r>
        <w:rPr>
          <w:rFonts w:ascii="SimSun" w:eastAsia="SimSun" w:hAnsi="SimSun" w:cs="SimSun"/>
        </w:rPr>
        <w:t>个硕士学位授权一级学科，</w:t>
      </w:r>
      <w:r>
        <w:rPr>
          <w:rFonts w:ascii="Times New Roman" w:eastAsia="Times New Roman" w:hAnsi="Times New Roman" w:cs="Times New Roman"/>
        </w:rPr>
        <w:t>10</w:t>
      </w:r>
      <w:r>
        <w:rPr>
          <w:rFonts w:ascii="SimSun" w:eastAsia="SimSun" w:hAnsi="SimSun" w:cs="SimSun"/>
        </w:rPr>
        <w:t>个硕士专业学位授权点。工程学学科、化学学科进入</w:t>
      </w:r>
      <w:r>
        <w:rPr>
          <w:rFonts w:ascii="Times New Roman" w:eastAsia="Times New Roman" w:hAnsi="Times New Roman" w:cs="Times New Roman"/>
        </w:rPr>
        <w:t>ESI</w:t>
      </w:r>
      <w:r>
        <w:rPr>
          <w:rFonts w:ascii="SimSun" w:eastAsia="SimSun" w:hAnsi="SimSun" w:cs="SimSun"/>
        </w:rPr>
        <w:t>全球排名前</w:t>
      </w:r>
      <w:r>
        <w:rPr>
          <w:rFonts w:ascii="Times New Roman" w:eastAsia="Times New Roman" w:hAnsi="Times New Roman" w:cs="Times New Roman"/>
        </w:rPr>
        <w:t>1%</w:t>
      </w:r>
      <w:r>
        <w:rPr>
          <w:rFonts w:ascii="SimSun" w:eastAsia="SimSun" w:hAnsi="SimSun" w:cs="SimSun"/>
        </w:rPr>
        <w:t>行列。拥有浙江省</w:t>
      </w:r>
      <w:r>
        <w:rPr>
          <w:rFonts w:ascii="Times New Roman" w:eastAsia="Times New Roman" w:hAnsi="Times New Roman" w:cs="Times New Roman"/>
        </w:rPr>
        <w:t>2011</w:t>
      </w:r>
      <w:r>
        <w:rPr>
          <w:rFonts w:ascii="SimSun" w:eastAsia="SimSun" w:hAnsi="SimSun" w:cs="SimSun"/>
        </w:rPr>
        <w:t>协同创新中心</w:t>
      </w:r>
      <w:r>
        <w:rPr>
          <w:rFonts w:ascii="Times New Roman" w:eastAsia="Times New Roman" w:hAnsi="Times New Roman" w:cs="Times New Roman"/>
        </w:rPr>
        <w:t>3</w:t>
      </w:r>
      <w:r>
        <w:rPr>
          <w:rFonts w:ascii="SimSun" w:eastAsia="SimSun" w:hAnsi="SimSun" w:cs="SimSun"/>
        </w:rPr>
        <w:t>个，浙江省一流学科</w:t>
      </w:r>
      <w:r>
        <w:rPr>
          <w:rFonts w:ascii="Times New Roman" w:eastAsia="Times New Roman" w:hAnsi="Times New Roman" w:cs="Times New Roman"/>
        </w:rPr>
        <w:t>10</w:t>
      </w:r>
      <w:r>
        <w:rPr>
          <w:rFonts w:ascii="SimSun" w:eastAsia="SimSun" w:hAnsi="SimSun" w:cs="SimSun"/>
        </w:rPr>
        <w:t>个，浙江省重中之重学科、人文社科重点研究基地和重点学科</w:t>
      </w:r>
      <w:r>
        <w:rPr>
          <w:rFonts w:ascii="Times New Roman" w:eastAsia="Times New Roman" w:hAnsi="Times New Roman" w:cs="Times New Roman"/>
        </w:rPr>
        <w:t>11</w:t>
      </w:r>
      <w:r>
        <w:rPr>
          <w:rFonts w:ascii="SimSun" w:eastAsia="SimSun" w:hAnsi="SimSun" w:cs="SimSun"/>
        </w:rPr>
        <w:t>个。现有在校全日制普通本科生</w:t>
      </w:r>
      <w:r>
        <w:rPr>
          <w:rFonts w:ascii="Times New Roman" w:eastAsia="Times New Roman" w:hAnsi="Times New Roman" w:cs="Times New Roman"/>
        </w:rPr>
        <w:t>20700</w:t>
      </w:r>
      <w:r>
        <w:rPr>
          <w:rFonts w:ascii="SimSun" w:eastAsia="SimSun" w:hAnsi="SimSun" w:cs="SimSun"/>
        </w:rPr>
        <w:t>余人（含独立学院）、研究生</w:t>
      </w:r>
      <w:r>
        <w:rPr>
          <w:rFonts w:ascii="Times New Roman" w:eastAsia="Times New Roman" w:hAnsi="Times New Roman" w:cs="Times New Roman"/>
        </w:rPr>
        <w:t>1950</w:t>
      </w:r>
      <w:r>
        <w:rPr>
          <w:rFonts w:ascii="SimSun" w:eastAsia="SimSun" w:hAnsi="SimSun" w:cs="SimSun"/>
        </w:rPr>
        <w:t>余人；专任教师</w:t>
      </w:r>
      <w:r>
        <w:rPr>
          <w:rFonts w:ascii="Times New Roman" w:eastAsia="Times New Roman" w:hAnsi="Times New Roman" w:cs="Times New Roman"/>
        </w:rPr>
        <w:t>1300</w:t>
      </w:r>
      <w:r>
        <w:rPr>
          <w:rFonts w:ascii="SimSun" w:eastAsia="SimSun" w:hAnsi="SimSun" w:cs="SimSun"/>
        </w:rPr>
        <w:t>余人，其中具有高级职称教师近</w:t>
      </w:r>
      <w:r>
        <w:rPr>
          <w:rFonts w:ascii="Times New Roman" w:eastAsia="Times New Roman" w:hAnsi="Times New Roman" w:cs="Times New Roman"/>
        </w:rPr>
        <w:t>700</w:t>
      </w:r>
      <w:r>
        <w:rPr>
          <w:rFonts w:ascii="SimSun" w:eastAsia="SimSun" w:hAnsi="SimSun" w:cs="SimSun"/>
        </w:rPr>
        <w:t>人，具有博士学位教师约占</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学校拥有国家国际科技合作基地、教育部工程研究中心、国家质检中心、国家地方联合工程实验室、浙江省重点实验室等省部级以上科研平台</w:t>
      </w:r>
      <w:r>
        <w:rPr>
          <w:rFonts w:ascii="Times New Roman" w:eastAsia="Times New Roman" w:hAnsi="Times New Roman" w:cs="Times New Roman"/>
        </w:rPr>
        <w:t>27</w:t>
      </w:r>
      <w:r>
        <w:rPr>
          <w:rFonts w:ascii="SimSun" w:eastAsia="SimSun" w:hAnsi="SimSun" w:cs="SimSun"/>
        </w:rPr>
        <w:t>个。学校科技园被科技部、教育部认定为国家大学科技园、国家级科技企业孵化器、国家级众创空间。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学校成立招生工作领导小组，负责全校全日制普通本科招生工作，研究、制订学校招生政策，并对重大事项做出决策。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学校招生办公室是组织和实施全校普通本科招生及其相关工作的常设机构，具体负责全校普通本科招生的日常工作。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学校纪检监察办公室对全校普通本科招生工作实施全程监督，监督电话：</w:t>
      </w:r>
      <w:r>
        <w:rPr>
          <w:rFonts w:ascii="Times New Roman" w:eastAsia="Times New Roman" w:hAnsi="Times New Roman" w:cs="Times New Roman"/>
        </w:rPr>
        <w:t>0571-86836044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学校面向全国招生，招生计划以各省（市、自治区）招生主管部门公布的为准。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外语语种不限，学校公共外语为英语。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男女生录取比例不限。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对考生身体健康要求，参照教育部等部门印发的《普通高等学校招生体检工作指导意见》的规定执行。对《指导意见》中</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的，原则上按不录取执行。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录取具体方式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（一）学校根据各省（市、自治区）生源情况，确定调档比例。浙江省原则上按招生计划数</w:t>
      </w:r>
      <w:r>
        <w:rPr>
          <w:rFonts w:ascii="Times New Roman" w:eastAsia="Times New Roman" w:hAnsi="Times New Roman" w:cs="Times New Roman"/>
        </w:rPr>
        <w:t>100%</w:t>
      </w:r>
      <w:r>
        <w:rPr>
          <w:rFonts w:ascii="SimSun" w:eastAsia="SimSun" w:hAnsi="SimSun" w:cs="SimSun"/>
        </w:rPr>
        <w:t>的比例调档，其他省份原则上按不高于招生计划数的</w:t>
      </w:r>
      <w:r>
        <w:rPr>
          <w:rFonts w:ascii="Times New Roman" w:eastAsia="Times New Roman" w:hAnsi="Times New Roman" w:cs="Times New Roman"/>
        </w:rPr>
        <w:t>110%</w:t>
      </w:r>
      <w:r>
        <w:rPr>
          <w:rFonts w:ascii="SimSun" w:eastAsia="SimSun" w:hAnsi="SimSun" w:cs="SimSun"/>
        </w:rPr>
        <w:t>比例调档。若生源不足，则根据各省（市、自治区）招生主管部门规定补调档。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（二）学校认同并执行各省（市、自治区）招生主管部门制定的有关加分或降分投档的政策规定。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w:t>
      </w:r>
      <w:r>
        <w:rPr>
          <w:rFonts w:ascii="Times New Roman" w:eastAsia="Times New Roman" w:hAnsi="Times New Roman" w:cs="Times New Roman"/>
        </w:rPr>
        <w:t>2019</w:t>
      </w:r>
      <w:r>
        <w:rPr>
          <w:rFonts w:ascii="SimSun" w:eastAsia="SimSun" w:hAnsi="SimSun" w:cs="SimSun"/>
        </w:rPr>
        <w:t>年部分专业按照大类招生，大类招生中所含专业通过各省级招生主管部门和中国计量大学本科招生网站公布。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执行考生所在省（市、自治区）招生主管部门关于投档的有关规定。对进档考生，按考生高考总分从高分到低分依次录取，尊重考生专业志愿选择，专业志愿间不设级差。浙江省、上海市按新高考录取政策执行，考生所填报的专业（类）志愿须满足该专业（类）选考科目要求。江苏省考生录取必备条件以江苏省教育考试院公布的为准，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的规则择优录取。内蒙古自治区考生原则上按照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（五）艺术（美术）类专业的专业成绩，学校均采用考生所在省（市）艺术（美术）统（联）考成绩，不另行组织校考。对专业成绩与文化成绩均上线的考生按综合总分排序</w:t>
      </w:r>
      <w:r>
        <w:rPr>
          <w:rFonts w:ascii="Times New Roman" w:eastAsia="Times New Roman" w:hAnsi="Times New Roman" w:cs="Times New Roman"/>
        </w:rPr>
        <w:t>,</w:t>
      </w:r>
      <w:r>
        <w:rPr>
          <w:rFonts w:ascii="SimSun" w:eastAsia="SimSun" w:hAnsi="SimSun" w:cs="SimSun"/>
        </w:rPr>
        <w:t>统一划定分数线。综合分根据各省美术类统考专业综合分计算规则计分，若无特定规则，综合总分</w:t>
      </w:r>
      <w:r>
        <w:rPr>
          <w:rFonts w:ascii="Times New Roman" w:eastAsia="Times New Roman" w:hAnsi="Times New Roman" w:cs="Times New Roman"/>
        </w:rPr>
        <w:t>=</w:t>
      </w:r>
      <w:r>
        <w:rPr>
          <w:rFonts w:ascii="SimSun" w:eastAsia="SimSun" w:hAnsi="SimSun" w:cs="SimSun"/>
        </w:rPr>
        <w:t>文化成绩总分（按高考总分</w:t>
      </w:r>
      <w:r>
        <w:rPr>
          <w:rFonts w:ascii="Times New Roman" w:eastAsia="Times New Roman" w:hAnsi="Times New Roman" w:cs="Times New Roman"/>
        </w:rPr>
        <w:t>750</w:t>
      </w:r>
      <w:r>
        <w:rPr>
          <w:rFonts w:ascii="SimSun" w:eastAsia="SimSun" w:hAnsi="SimSun" w:cs="SimSun"/>
        </w:rPr>
        <w:t>分制测算）</w:t>
      </w:r>
      <w:r>
        <w:rPr>
          <w:rFonts w:ascii="Times New Roman" w:eastAsia="Times New Roman" w:hAnsi="Times New Roman" w:cs="Times New Roman"/>
        </w:rPr>
        <w:t>×50% +</w:t>
      </w:r>
      <w:r>
        <w:rPr>
          <w:rFonts w:ascii="SimSun" w:eastAsia="SimSun" w:hAnsi="SimSun" w:cs="SimSun"/>
        </w:rPr>
        <w:t>专业成绩（按总分</w:t>
      </w:r>
      <w:r>
        <w:rPr>
          <w:rFonts w:ascii="Times New Roman" w:eastAsia="Times New Roman" w:hAnsi="Times New Roman" w:cs="Times New Roman"/>
        </w:rPr>
        <w:t>100</w:t>
      </w:r>
      <w:r>
        <w:rPr>
          <w:rFonts w:ascii="SimSun" w:eastAsia="SimSun" w:hAnsi="SimSun" w:cs="SimSun"/>
        </w:rPr>
        <w:t>分制测算）</w:t>
      </w:r>
      <w:r>
        <w:rPr>
          <w:rFonts w:ascii="Times New Roman" w:eastAsia="Times New Roman" w:hAnsi="Times New Roman" w:cs="Times New Roman"/>
        </w:rPr>
        <w:t>×7.5×50%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对享受加分政策的考生，进档后在专业录取时按高考原始分进行投档，当加分考生的高考原始分与其他考生的高考原始分相同时，优先录取加分考生。对不享受加分政策的考生，在专业录取过程中，若出现高考总分相同的情况，参考排序分按德、智、体、美、劳全面衡量，并结合高中综合素质评价结果、学业水平考试成绩、单科成绩等，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（七）单科要求：学校将综合考虑综合素质评价情况，对于思想政治品德考核不合格的考生，不予录取。报考外国语言文学类（英语、翻译）的考生，要求英语单科成绩不低于</w:t>
      </w:r>
      <w:r>
        <w:rPr>
          <w:rFonts w:ascii="Times New Roman" w:eastAsia="Times New Roman" w:hAnsi="Times New Roman" w:cs="Times New Roman"/>
        </w:rPr>
        <w:t>110</w:t>
      </w:r>
      <w:r>
        <w:rPr>
          <w:rFonts w:ascii="SimSun" w:eastAsia="SimSun" w:hAnsi="SimSun" w:cs="SimSun"/>
        </w:rPr>
        <w:t>分；报考金融学类（金融工程、国际经济与贸易）、汉语国际教育的考生，要求英语单科成绩不低于</w:t>
      </w:r>
      <w:r>
        <w:rPr>
          <w:rFonts w:ascii="Times New Roman" w:eastAsia="Times New Roman" w:hAnsi="Times New Roman" w:cs="Times New Roman"/>
        </w:rPr>
        <w:t>100</w:t>
      </w:r>
      <w:r>
        <w:rPr>
          <w:rFonts w:ascii="SimSun" w:eastAsia="SimSun" w:hAnsi="SimSun" w:cs="SimSun"/>
        </w:rPr>
        <w:t>分；报考设计学类（视觉传达设计、环境设计）的考生，要求英语单科成绩不低于</w:t>
      </w:r>
      <w:r>
        <w:rPr>
          <w:rFonts w:ascii="Times New Roman" w:eastAsia="Times New Roman" w:hAnsi="Times New Roman" w:cs="Times New Roman"/>
        </w:rPr>
        <w:t>60</w:t>
      </w:r>
      <w:r>
        <w:rPr>
          <w:rFonts w:ascii="SimSun" w:eastAsia="SimSun" w:hAnsi="SimSun" w:cs="SimSun"/>
        </w:rPr>
        <w:t>分。上述单科成绩以总分</w:t>
      </w:r>
      <w:r>
        <w:rPr>
          <w:rFonts w:ascii="Times New Roman" w:eastAsia="Times New Roman" w:hAnsi="Times New Roman" w:cs="Times New Roman"/>
        </w:rPr>
        <w:t>150</w:t>
      </w:r>
      <w:r>
        <w:rPr>
          <w:rFonts w:ascii="SimSun" w:eastAsia="SimSun" w:hAnsi="SimSun" w:cs="SimSun"/>
        </w:rPr>
        <w:t>分标准计算并视高考试卷难度和整体水平以及生源情况，可由学校招生工作领导小组作出微调。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（八）学校对优秀学生报考的激励措施：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量新学院（荣誉学院）选拔：浙江省考生高考总分高出第一段分数线</w:t>
      </w:r>
      <w:r>
        <w:rPr>
          <w:rFonts w:ascii="Times New Roman" w:eastAsia="Times New Roman" w:hAnsi="Times New Roman" w:cs="Times New Roman"/>
        </w:rPr>
        <w:t>30</w:t>
      </w:r>
      <w:r>
        <w:rPr>
          <w:rFonts w:ascii="SimSun" w:eastAsia="SimSun" w:hAnsi="SimSun" w:cs="SimSun"/>
        </w:rPr>
        <w:t>分及以上，被我校录取后可在报到前向学校申请免试进入量新学院，在校期间可自愿免试进入本硕创新计划。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浙江省考生：高考总分高出浙江省第一段分数线</w:t>
      </w:r>
      <w:r>
        <w:rPr>
          <w:rFonts w:ascii="Times New Roman" w:eastAsia="Times New Roman" w:hAnsi="Times New Roman" w:cs="Times New Roman"/>
        </w:rPr>
        <w:t>40</w:t>
      </w:r>
      <w:r>
        <w:rPr>
          <w:rFonts w:ascii="SimSun" w:eastAsia="SimSun" w:hAnsi="SimSun" w:cs="SimSun"/>
        </w:rPr>
        <w:t>分及以上者，减免一年学费；高考总分高出浙江省第一段分数线</w:t>
      </w:r>
      <w:r>
        <w:rPr>
          <w:rFonts w:ascii="Times New Roman" w:eastAsia="Times New Roman" w:hAnsi="Times New Roman" w:cs="Times New Roman"/>
        </w:rPr>
        <w:t>50</w:t>
      </w:r>
      <w:r>
        <w:rPr>
          <w:rFonts w:ascii="SimSun" w:eastAsia="SimSun" w:hAnsi="SimSun" w:cs="SimSun"/>
        </w:rPr>
        <w:t>分及以上者，减免两年学费；高考总分高出浙江省第一段分数线</w:t>
      </w:r>
      <w:r>
        <w:rPr>
          <w:rFonts w:ascii="Times New Roman" w:eastAsia="Times New Roman" w:hAnsi="Times New Roman" w:cs="Times New Roman"/>
        </w:rPr>
        <w:t>70</w:t>
      </w:r>
      <w:r>
        <w:rPr>
          <w:rFonts w:ascii="SimSun" w:eastAsia="SimSun" w:hAnsi="SimSun" w:cs="SimSun"/>
        </w:rPr>
        <w:t>分及以上者，减免四年学费。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浙江省外考生：高考总分位居所在省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前</w:t>
      </w:r>
      <w:r>
        <w:rPr>
          <w:rFonts w:ascii="Times New Roman" w:eastAsia="Times New Roman" w:hAnsi="Times New Roman" w:cs="Times New Roman"/>
        </w:rPr>
        <w:t>500</w:t>
      </w:r>
      <w:r>
        <w:rPr>
          <w:rFonts w:ascii="SimSun" w:eastAsia="SimSun" w:hAnsi="SimSun" w:cs="SimSun"/>
        </w:rPr>
        <w:t>名的考生，减免四年学费（分段排名、分类招生的省份按第一类普通本科排名）。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有下列情形之一的应届高中毕业生（除浙江、上海考生），高考成绩达到我校在该省最低录取分数线，且第一志愿（包括平行志愿）报考我校者，保证其录取在第一专业志愿中（考生必须在录取之前与学校招生办公室联系，并出具获奖证书或比赛原始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高中阶段获得全国中学生学科奥林匹克竞赛（包括全国高中数学联赛、全国中学生物理竞赛、全国高中学生化学竞赛、全国青少年信息学奥林匹克联赛、全国中学生生物学联赛）省赛区一等奖以及全国决赛一、二、三等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）高中阶段获得篮球、排球、足球、乒乓球、武术、网球、羽毛球、田径、游泳、健美操、跆拳道、体育舞蹈、定向越野体育项目的国家二级运动员及以上证书；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）参加清华大学艺术特长生测试活动、北京大学全国中学生艺术冬令营取得艺术成绩</w:t>
      </w:r>
      <w:r>
        <w:rPr>
          <w:rFonts w:ascii="Times New Roman" w:eastAsia="Times New Roman" w:hAnsi="Times New Roman" w:cs="Times New Roman"/>
        </w:rPr>
        <w:t>80</w:t>
      </w:r>
      <w:r>
        <w:rPr>
          <w:rFonts w:ascii="SimSun" w:eastAsia="SimSun" w:hAnsi="SimSun" w:cs="SimSun"/>
        </w:rPr>
        <w:t>分（含）以上；或参加上海交通大学艺术特长专项测试获得复试准考证；或参加浙江大学艺术特长专项考核获得艺术特长生协议书。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学校对港澳台侨考生以及对台免试的招生录取工作按照中华人民共和国普通高等学校联合招收华侨、港澳地区及台湾省学生办公室的有关规定和安排进行。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综合评价招生按照《中国计量大学</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学校的中外合作办学项目招生按照《中国计量大学</w:t>
      </w:r>
      <w:r>
        <w:rPr>
          <w:rFonts w:ascii="Times New Roman" w:eastAsia="Times New Roman" w:hAnsi="Times New Roman" w:cs="Times New Roman"/>
        </w:rPr>
        <w:t>2019</w:t>
      </w:r>
      <w:r>
        <w:rPr>
          <w:rFonts w:ascii="SimSun" w:eastAsia="SimSun" w:hAnsi="SimSun" w:cs="SimSun"/>
        </w:rPr>
        <w:t>年中外合作办学项目招生简章》的规定执行。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学校在浙江省的全日制专升本和四年制高等职业教育人才培养试点招生按照浙江省教育考试院该类招生相关规定执行。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向学校请假。未请假或请假逾期者，视为放弃入学资格。新生入学后，学校按照国家招生规定对其进行复查，经复查发现不符合招生条件和违规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收费标准和资助政策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学校收费严格按照浙江省物价主管部门批文和有关规定执行，实行学分制收费。学费由专业注册学费和学分学费组成，每学年先按学年制收费标准进行预收，按所修学分结算，毕业前进行学费总结算。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学生住宿费标准按浙江省人民政府有关部门批准的标准执行，具体入住由学校统一安排。如遇浙江省人民政府有关部门调整相关收费标准则按新标准执行。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学校设有国家奖学金、国家励志奖学金、优秀学生奖学金、单项奖学金及各类专项奖学金。为帮助家庭经济困难的普通本科学生完成学业，学校建有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制度，学校将通过国家助学贷款、助学金、勤工助学、学费减免、困难补助等多种渠道为品学兼优的经济困难学生提供资助。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（一）咨询电话：</w:t>
      </w:r>
      <w:r>
        <w:rPr>
          <w:rFonts w:ascii="Times New Roman" w:eastAsia="Times New Roman" w:hAnsi="Times New Roman" w:cs="Times New Roman"/>
        </w:rPr>
        <w:t xml:space="preserve">0571-86836060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（二）传真号码：</w:t>
      </w:r>
      <w:r>
        <w:rPr>
          <w:rFonts w:ascii="Times New Roman" w:eastAsia="Times New Roman" w:hAnsi="Times New Roman" w:cs="Times New Roman"/>
        </w:rPr>
        <w:t xml:space="preserve">0571-86836014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zsb@cjlu.edu.cn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（四）通讯地址：浙江省杭州市下沙高教园区学源街</w:t>
      </w:r>
      <w:r>
        <w:rPr>
          <w:rFonts w:ascii="Times New Roman" w:eastAsia="Times New Roman" w:hAnsi="Times New Roman" w:cs="Times New Roman"/>
        </w:rPr>
        <w:t>258</w:t>
      </w:r>
      <w:r>
        <w:rPr>
          <w:rFonts w:ascii="SimSun" w:eastAsia="SimSun" w:hAnsi="SimSun" w:cs="SimSun"/>
        </w:rPr>
        <w:t>号中国计量大学招生办公室，邮编</w:t>
      </w:r>
      <w:r>
        <w:rPr>
          <w:rFonts w:ascii="Times New Roman" w:eastAsia="Times New Roman" w:hAnsi="Times New Roman" w:cs="Times New Roman"/>
        </w:rPr>
        <w:t xml:space="preserve">310018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（五）学校网址：</w:t>
      </w:r>
      <w:r>
        <w:rPr>
          <w:rFonts w:ascii="Times New Roman" w:eastAsia="Times New Roman" w:hAnsi="Times New Roman" w:cs="Times New Roman"/>
        </w:rPr>
        <w:t xml:space="preserve"> http://www.cjlu.edu.cn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招生网址：</w:t>
      </w:r>
      <w:r>
        <w:rPr>
          <w:rFonts w:ascii="Times New Roman" w:eastAsia="Times New Roman" w:hAnsi="Times New Roman" w:cs="Times New Roman"/>
        </w:rPr>
        <w:t xml:space="preserve"> http://zs.cjlu.edu.cn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本章程由中国计量大学招生办公室负责解释。本章程若有与国家和各省（市、自治区）招生主管部门有关政策不一致的，以国家和各省（市、自治区）招生主管部门有关政策为准。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嘉兴学院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宁波职业技术学院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同济大学浙江学院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浙江财经大学东方学院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温州大学瓯江学院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308/18834.html" TargetMode="External" /><Relationship Id="rId11" Type="http://schemas.openxmlformats.org/officeDocument/2006/relationships/hyperlink" Target="http://www.gk114.com/a/gxzs/zszc/zhejiang/2021/0308/18833.html" TargetMode="External" /><Relationship Id="rId12" Type="http://schemas.openxmlformats.org/officeDocument/2006/relationships/hyperlink" Target="http://www.gk114.com/a/gxzs/zszc/zhejiang/2020/0627/16994.html" TargetMode="External" /><Relationship Id="rId13" Type="http://schemas.openxmlformats.org/officeDocument/2006/relationships/hyperlink" Target="http://www.gk114.com/a/gxzs/zszc/zhejiang/2020/0626/16991.html" TargetMode="External" /><Relationship Id="rId14" Type="http://schemas.openxmlformats.org/officeDocument/2006/relationships/hyperlink" Target="http://www.gk114.com/a/gxzs/zszc/zhejiang/2019/0630/10426.html" TargetMode="External" /><Relationship Id="rId15" Type="http://schemas.openxmlformats.org/officeDocument/2006/relationships/hyperlink" Target="http://www.gk114.com/a/gxzs/zszc/zhejiang/2019/0630/10421.html" TargetMode="External" /><Relationship Id="rId16" Type="http://schemas.openxmlformats.org/officeDocument/2006/relationships/hyperlink" Target="http://www.gk114.com/a/gxzs/zszc/zhejiang/2019/0630/10419.html" TargetMode="External" /><Relationship Id="rId17" Type="http://schemas.openxmlformats.org/officeDocument/2006/relationships/hyperlink" Target="http://www.gk114.com/a/gxzs/zszc/zhejiang/2021/0602/19682.html" TargetMode="External" /><Relationship Id="rId18" Type="http://schemas.openxmlformats.org/officeDocument/2006/relationships/hyperlink" Target="http://www.gk114.com/a/gxzs/zszc/zhejiang/2021/0610/19816.html" TargetMode="External" /><Relationship Id="rId19" Type="http://schemas.openxmlformats.org/officeDocument/2006/relationships/hyperlink" Target="http://www.gk114.com/a/gxzs/zszc/zhejiang/2019/0222/6604.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18.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87.html" TargetMode="External" /><Relationship Id="rId5" Type="http://schemas.openxmlformats.org/officeDocument/2006/relationships/hyperlink" Target="http://www.gk114.com/a/gxzs/zszc/zhejiang/2019/0630/10389.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1/0629/20148.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