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中国音乐学院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根据《中华人民共和国教育法》、《中华人民共和国高等教育法》等相关法律、教育部及北京市教育委员会普通高等学校招生工作有关规定，结合本校招生工作的具体情况，特制定本招生章程。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学校名称：中国音乐学院。上级主管部门：北京市教育委员会。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办学层次、类型及性质：本科，全日制，公办普通高等艺术院校。颁发证书：在规定的年限内达到所在专业毕业要求者，颁发中国音乐学院本科毕业证书。证书种类：全日制普通高等学校毕业证书；符合学校学位授予有关规定者，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学校办学地址：北京市朝阳区安翔路</w:t>
      </w:r>
      <w:r>
        <w:rPr>
          <w:rFonts w:ascii="Microsoft YaHei" w:eastAsia="Microsoft YaHei" w:hAnsi="Microsoft YaHei" w:cs="Microsoft YaHei"/>
          <w:color w:val="333333"/>
        </w:rPr>
        <w:t>1</w:t>
      </w:r>
      <w:r>
        <w:rPr>
          <w:rFonts w:ascii="Microsoft YaHei" w:eastAsia="Microsoft YaHei" w:hAnsi="Microsoft YaHei" w:cs="Microsoft YaHei"/>
          <w:color w:val="333333"/>
        </w:rPr>
        <w:t>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中国音乐学院本科招生考试是国家教育考试的组成部分，执行国家教育考试安全保密工作要求。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学校设立本科招生工作领导小组，受校长办公会领导，对校长办公会负责，全面负责学校本科招生工作。组长由校长担任，成员由校领导班子相关成员、教育教学中心主任、招生办公室主任组成。办公室设在学校招生办公室，主任由招生办公室主任担任，秘书由招生办公室工作人员担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学校设各院系招生工作领导小组，具体实施各院系本科招生工作，受校长办公会和学校招生工作领导小组领导，对校长办公会和学校招生工作领导小组负责，接受学校招生办公室的日常管理和业务领导。院系招生工作领导小组组长由院系行政主要负责人担任，成员由院系党总支（直属党支部）书记、副系主任及有关专业人员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实施机构与决策咨询机构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学校招生办公室是组织和实施招生工作的常设机构，在校长办公会和招生工作领导小组领导下，具体负责学校本科招生的日常工作。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学校设立本科招生委员会，为学校本科招生工作领导小组决策咨询机构。主任委员由校长担任，副主任委员由分管教学（本科招生工作）的副校长、分管教学服务的副校长担任，委员由教育教学中心主任、招生办公室主任、各系（中心）行政主要负责人、附中校长及</w:t>
      </w:r>
      <w:r>
        <w:rPr>
          <w:rFonts w:ascii="Microsoft YaHei" w:eastAsia="Microsoft YaHei" w:hAnsi="Microsoft YaHei" w:cs="Microsoft YaHei"/>
          <w:color w:val="333333"/>
        </w:rPr>
        <w:t>1</w:t>
      </w:r>
      <w:r>
        <w:rPr>
          <w:rFonts w:ascii="Microsoft YaHei" w:eastAsia="Microsoft YaHei" w:hAnsi="Microsoft YaHei" w:cs="Microsoft YaHei"/>
          <w:color w:val="333333"/>
        </w:rPr>
        <w:t>名教师代表组成。秘书由招生办公室工作人员担任。办公室设在学校招生办公室，主任由招生办公室主任担任，秘书由招生办公室工作人员担任。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监督机构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立本科招生监督工作小组，在招生工作领导小组领导下依照招生制度对全校本科招生考试及录取工作进行全程监督检查。组长由学校督导与质量监控办公室主任、督查与信访办公室主任、教师工作部部长担任，成员由各系（中心）党总支（直属党支部）书记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按照教育部、北京市教委的要求，根据发展规划、办学条件、生源状况、人才需求、学科发展等因素，编制年度招生计划。经学校本科招生工作领导小组审议，上报上级主管部门审批，审批通过后由各省级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学校艺术类专业面向全国统一招生，不编制分省招生计划，文理兼招（对于实行高考综合改革省份，我校不限选考科目要求）。学校按照当年考试实际情况和相关规定进行剩余计划调剂。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调档比例：全部调档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加分政策：录取时考生高考成绩不含任何政策性加分。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高考改革省份相关要求：无选考科目要求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w:t>
      </w:r>
      <w:r>
        <w:rPr>
          <w:rFonts w:ascii="Microsoft YaHei" w:eastAsia="Microsoft YaHei" w:hAnsi="Microsoft YaHei" w:cs="Microsoft YaHei"/>
          <w:color w:val="333333"/>
        </w:rPr>
        <w:t>录取原则</w:t>
      </w:r>
    </w:p>
    <w:tbl>
      <w:tblPr>
        <w:tblInd w:w="210" w:type="dxa"/>
        <w:tblCellMar>
          <w:top w:w="15" w:type="dxa"/>
          <w:left w:w="15" w:type="dxa"/>
          <w:bottom w:w="15" w:type="dxa"/>
          <w:right w:w="15" w:type="dxa"/>
        </w:tblCellMar>
      </w:tblPr>
      <w:tblGrid>
        <w:gridCol w:w="1920"/>
        <w:gridCol w:w="3840"/>
        <w:gridCol w:w="12960"/>
      </w:tblGrid>
      <w:tr>
        <w:tblPrEx>
          <w:tblInd w:w="210" w:type="dxa"/>
          <w:tblCellMar>
            <w:top w:w="15" w:type="dxa"/>
            <w:left w:w="15" w:type="dxa"/>
            <w:bottom w:w="15" w:type="dxa"/>
            <w:right w:w="15" w:type="dxa"/>
          </w:tblCellMar>
        </w:tblPrEx>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院系</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专业（招考</w:t>
            </w:r>
            <w:r>
              <w:rPr>
                <w:rFonts w:ascii="Microsoft YaHei" w:eastAsia="Microsoft YaHei" w:hAnsi="Microsoft YaHei" w:cs="Microsoft YaHei"/>
                <w:b/>
                <w:bCs/>
                <w:i w:val="0"/>
                <w:iCs w:val="0"/>
                <w:smallCaps w:val="0"/>
                <w:color w:val="000000"/>
              </w:rPr>
              <w:t>方向</w:t>
            </w:r>
            <w:r>
              <w:rPr>
                <w:rFonts w:ascii="Microsoft YaHei" w:eastAsia="Microsoft YaHei" w:hAnsi="Microsoft YaHei" w:cs="Microsoft YaHei"/>
                <w:b/>
                <w:bCs/>
                <w:i w:val="0"/>
                <w:iCs w:val="0"/>
                <w:smallCaps w:val="0"/>
                <w:color w:val="000000"/>
              </w:rPr>
              <w:t>）</w:t>
            </w:r>
          </w:p>
        </w:tc>
        <w:tc>
          <w:tcPr>
            <w:tcW w:w="32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录取原则</w:t>
            </w:r>
          </w:p>
        </w:tc>
      </w:tr>
      <w:tr>
        <w:tblPrEx>
          <w:tblInd w:w="210" w:type="dxa"/>
          <w:tblCellMar>
            <w:top w:w="15" w:type="dxa"/>
            <w:left w:w="15" w:type="dxa"/>
            <w:bottom w:w="15" w:type="dxa"/>
            <w:right w:w="15" w:type="dxa"/>
          </w:tblCellMar>
        </w:tblPrEx>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音乐学系</w:t>
            </w:r>
            <w:r>
              <w:rPr>
                <w:rFonts w:ascii="Microsoft YaHei" w:eastAsia="Microsoft YaHei" w:hAnsi="Microsoft YaHei" w:cs="Microsoft YaHei"/>
                <w:b w:val="0"/>
                <w:bCs w:val="0"/>
                <w:i w:val="0"/>
                <w:iCs w:val="0"/>
                <w:smallCaps w:val="0"/>
                <w:color w:val="000000"/>
              </w:rPr>
              <w:t>（中国音乐</w:t>
            </w:r>
            <w:r>
              <w:rPr>
                <w:rFonts w:ascii="Microsoft YaHei" w:eastAsia="Microsoft YaHei" w:hAnsi="Microsoft YaHei" w:cs="Microsoft YaHei"/>
                <w:b w:val="0"/>
                <w:bCs w:val="0"/>
                <w:i w:val="0"/>
                <w:iCs w:val="0"/>
                <w:smallCaps w:val="0"/>
                <w:color w:val="000000"/>
              </w:rPr>
              <w:t>理论研究院）</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音乐学</w:t>
            </w:r>
            <w:r>
              <w:rPr>
                <w:rFonts w:ascii="Microsoft YaHei" w:eastAsia="Microsoft YaHei" w:hAnsi="Microsoft YaHei" w:cs="Microsoft YaHei"/>
                <w:b w:val="0"/>
                <w:bCs w:val="0"/>
                <w:i w:val="0"/>
                <w:iCs w:val="0"/>
                <w:smallCaps w:val="0"/>
                <w:color w:val="000000"/>
              </w:rPr>
              <w:t>理论）</w:t>
            </w:r>
          </w:p>
        </w:tc>
        <w:tc>
          <w:tcPr>
            <w:tcW w:w="324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专业考试合格且高考成绩（不含政策性加分）达到我校录取最低控制分数线的考生，按</w:t>
            </w:r>
            <w:r>
              <w:rPr>
                <w:rFonts w:ascii="Microsoft YaHei" w:eastAsia="Microsoft YaHei" w:hAnsi="Microsoft YaHei" w:cs="Microsoft YaHei"/>
                <w:b w:val="0"/>
                <w:bCs w:val="0"/>
                <w:i w:val="0"/>
                <w:iCs w:val="0"/>
                <w:smallCaps w:val="0"/>
                <w:color w:val="000000"/>
              </w:rPr>
              <w:t>“高考成绩折算分”从高到低顺序依次录取。“高考成绩折算分”相同时，按照专业考试排名顺序依次录取。</w:t>
            </w:r>
          </w:p>
        </w:tc>
      </w:tr>
      <w:tr>
        <w:tblPrEx>
          <w:tblInd w:w="210" w:type="dxa"/>
          <w:tblCellMar>
            <w:top w:w="15" w:type="dxa"/>
            <w:left w:w="15" w:type="dxa"/>
            <w:bottom w:w="15" w:type="dxa"/>
            <w:right w:w="15" w:type="dxa"/>
          </w:tblCellMar>
        </w:tblPrEx>
        <w:tc>
          <w:tcPr>
            <w:tcW w:w="195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教育学院</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音乐教育（音教声乐特长）</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音乐教育（音教钢琴特长）</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音乐教育（音教声乐特长西藏）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w:t>
            </w:r>
            <w:r>
              <w:rPr>
                <w:rFonts w:ascii="Microsoft YaHei" w:eastAsia="Microsoft YaHei" w:hAnsi="Microsoft YaHei" w:cs="Microsoft YaHei"/>
                <w:b w:val="0"/>
                <w:bCs w:val="0"/>
                <w:i w:val="0"/>
                <w:iCs w:val="0"/>
                <w:smallCaps w:val="0"/>
                <w:color w:val="000000"/>
              </w:rPr>
              <w:t>管理系</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艺术管理（音乐</w:t>
            </w:r>
            <w:r>
              <w:rPr>
                <w:rFonts w:ascii="Microsoft YaHei" w:eastAsia="Microsoft YaHei" w:hAnsi="Microsoft YaHei" w:cs="Microsoft YaHei"/>
                <w:b w:val="0"/>
                <w:bCs w:val="0"/>
                <w:i w:val="0"/>
                <w:iCs w:val="0"/>
                <w:smallCaps w:val="0"/>
                <w:color w:val="000000"/>
              </w:rPr>
              <w:t>管理</w:t>
            </w:r>
            <w:r>
              <w:rPr>
                <w:rFonts w:ascii="Microsoft YaHei" w:eastAsia="Microsoft YaHei" w:hAnsi="Microsoft YaHei" w:cs="Microsoft YaHei"/>
                <w:b w:val="0"/>
                <w:bCs w:val="0"/>
                <w:i w:val="0"/>
                <w:iCs w:val="0"/>
                <w:smallCaps w:val="0"/>
                <w:color w:val="000000"/>
              </w:rPr>
              <w:t>）</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作曲系</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作曲</w:t>
            </w:r>
            <w:r>
              <w:rPr>
                <w:rFonts w:ascii="Microsoft YaHei" w:eastAsia="Microsoft YaHei" w:hAnsi="Microsoft YaHei" w:cs="Microsoft YaHei"/>
                <w:b w:val="0"/>
                <w:bCs w:val="0"/>
                <w:i w:val="0"/>
                <w:iCs w:val="0"/>
                <w:smallCaps w:val="0"/>
                <w:color w:val="000000"/>
              </w:rPr>
              <w:t>与作曲技术理论（作曲）</w:t>
            </w:r>
          </w:p>
        </w:tc>
        <w:tc>
          <w:tcPr>
            <w:tcW w:w="324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专业考试合格且高考成绩（不含政策性加分）达到我校录取最低控制分数线的考生，按照复试考试排名顺序依次录取。</w:t>
            </w:r>
          </w:p>
        </w:tc>
      </w:tr>
      <w:tr>
        <w:tblPrEx>
          <w:tblInd w:w="210" w:type="dxa"/>
          <w:tblCellMar>
            <w:top w:w="15" w:type="dxa"/>
            <w:left w:w="15" w:type="dxa"/>
            <w:bottom w:w="15" w:type="dxa"/>
            <w:right w:w="15" w:type="dxa"/>
          </w:tblCellMar>
        </w:tblPrEx>
        <w:tc>
          <w:tcPr>
            <w:tcW w:w="195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声乐歌剧系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（中国声乐</w:t>
            </w:r>
            <w:r>
              <w:rPr>
                <w:rFonts w:ascii="Microsoft YaHei" w:eastAsia="Microsoft YaHei" w:hAnsi="Microsoft YaHei" w:cs="Microsoft YaHei"/>
                <w:b w:val="0"/>
                <w:bCs w:val="0"/>
                <w:i w:val="0"/>
                <w:iCs w:val="0"/>
                <w:smallCaps w:val="0"/>
                <w:color w:val="000000"/>
              </w:rPr>
              <w:t>艺术研究院）</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音乐表演（中国声乐民族）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音乐表演（中国声乐美声）</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管弦系</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r>
              <w:rPr>
                <w:rFonts w:ascii="Microsoft YaHei" w:eastAsia="Microsoft YaHei" w:hAnsi="Microsoft YaHei" w:cs="Microsoft YaHei"/>
                <w:b w:val="0"/>
                <w:bCs w:val="0"/>
                <w:i w:val="0"/>
                <w:iCs w:val="0"/>
                <w:smallCaps w:val="0"/>
                <w:color w:val="000000"/>
              </w:rPr>
              <w:t>管弦乐器演奏</w:t>
            </w:r>
            <w:r>
              <w:rPr>
                <w:rFonts w:ascii="Microsoft YaHei" w:eastAsia="Microsoft YaHei" w:hAnsi="Microsoft YaHei" w:cs="Microsoft YaHei"/>
                <w:b w:val="0"/>
                <w:bCs w:val="0"/>
                <w:i w:val="0"/>
                <w:iCs w:val="0"/>
                <w:smallCaps w:val="0"/>
                <w:color w:val="000000"/>
              </w:rPr>
              <w:t>）</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国乐</w:t>
            </w:r>
            <w:r>
              <w:rPr>
                <w:rFonts w:ascii="Microsoft YaHei" w:eastAsia="Microsoft YaHei" w:hAnsi="Microsoft YaHei" w:cs="Microsoft YaHei"/>
                <w:b w:val="0"/>
                <w:bCs w:val="0"/>
                <w:i w:val="0"/>
                <w:iCs w:val="0"/>
                <w:smallCaps w:val="0"/>
                <w:color w:val="000000"/>
              </w:rPr>
              <w:t>系</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r>
              <w:rPr>
                <w:rFonts w:ascii="Microsoft YaHei" w:eastAsia="Microsoft YaHei" w:hAnsi="Microsoft YaHei" w:cs="Microsoft YaHei"/>
                <w:b w:val="0"/>
                <w:bCs w:val="0"/>
                <w:i w:val="0"/>
                <w:iCs w:val="0"/>
                <w:smallCaps w:val="0"/>
                <w:color w:val="000000"/>
              </w:rPr>
              <w:t>中国乐器演奏</w:t>
            </w:r>
            <w:r>
              <w:rPr>
                <w:rFonts w:ascii="Microsoft YaHei" w:eastAsia="Microsoft YaHei" w:hAnsi="Microsoft YaHei" w:cs="Microsoft YaHei"/>
                <w:b w:val="0"/>
                <w:bCs w:val="0"/>
                <w:i w:val="0"/>
                <w:iCs w:val="0"/>
                <w:smallCaps w:val="0"/>
                <w:color w:val="000000"/>
              </w:rPr>
              <w:t>）</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钢琴系</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r>
              <w:rPr>
                <w:rFonts w:ascii="Microsoft YaHei" w:eastAsia="Microsoft YaHei" w:hAnsi="Microsoft YaHei" w:cs="Microsoft YaHei"/>
                <w:b w:val="0"/>
                <w:bCs w:val="0"/>
                <w:i w:val="0"/>
                <w:iCs w:val="0"/>
                <w:smallCaps w:val="0"/>
                <w:color w:val="000000"/>
              </w:rPr>
              <w:t>钢琴</w:t>
            </w:r>
            <w:r>
              <w:rPr>
                <w:rFonts w:ascii="Microsoft YaHei" w:eastAsia="Microsoft YaHei" w:hAnsi="Microsoft YaHei" w:cs="Microsoft YaHei"/>
                <w:b w:val="0"/>
                <w:bCs w:val="0"/>
                <w:i w:val="0"/>
                <w:iCs w:val="0"/>
                <w:smallCaps w:val="0"/>
                <w:color w:val="000000"/>
              </w:rPr>
              <w:t>）</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指挥系</w:t>
            </w:r>
          </w:p>
        </w:tc>
        <w:tc>
          <w:tcPr>
            <w:tcW w:w="43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r>
              <w:rPr>
                <w:rFonts w:ascii="Microsoft YaHei" w:eastAsia="Microsoft YaHei" w:hAnsi="Microsoft YaHei" w:cs="Microsoft YaHei"/>
                <w:b w:val="0"/>
                <w:bCs w:val="0"/>
                <w:i w:val="0"/>
                <w:iCs w:val="0"/>
                <w:smallCaps w:val="0"/>
                <w:color w:val="000000"/>
              </w:rPr>
              <w:t>指挥</w:t>
            </w:r>
            <w:r>
              <w:rPr>
                <w:rFonts w:ascii="Microsoft YaHei" w:eastAsia="Microsoft YaHei" w:hAnsi="Microsoft YaHei" w:cs="Microsoft YaHei"/>
                <w:b w:val="0"/>
                <w:bCs w:val="0"/>
                <w:i w:val="0"/>
                <w:iCs w:val="0"/>
                <w:smallCaps w:val="0"/>
                <w:color w:val="000000"/>
              </w:rPr>
              <w:t>）</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高考成绩折算分</w:t>
      </w:r>
      <w:r>
        <w:rPr>
          <w:rFonts w:ascii="Microsoft YaHei" w:eastAsia="Microsoft YaHei" w:hAnsi="Microsoft YaHei" w:cs="Microsoft YaHei"/>
          <w:color w:val="333333"/>
        </w:rPr>
        <w:t>=</w:t>
      </w:r>
      <w:r>
        <w:rPr>
          <w:rFonts w:ascii="Microsoft YaHei" w:eastAsia="Microsoft YaHei" w:hAnsi="Microsoft YaHei" w:cs="Microsoft YaHei"/>
          <w:color w:val="333333"/>
        </w:rPr>
        <w:t>考生高考成绩（不含政策性加分）÷考生所在省（市、自治区）普通本科第一批次录取控制分数线（文、理）</w:t>
      </w:r>
      <w:r>
        <w:rPr>
          <w:rFonts w:ascii="Microsoft YaHei" w:eastAsia="Microsoft YaHei" w:hAnsi="Microsoft YaHei" w:cs="Microsoft YaHei"/>
          <w:color w:val="333333"/>
        </w:rPr>
        <w:t>x100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w:t>
      </w:r>
      <w:r>
        <w:rPr>
          <w:rFonts w:ascii="Microsoft YaHei" w:eastAsia="Microsoft YaHei" w:hAnsi="Microsoft YaHei" w:cs="Microsoft YaHei"/>
          <w:color w:val="333333"/>
        </w:rPr>
        <w:t>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1</w:t>
      </w:r>
      <w:r>
        <w:rPr>
          <w:rFonts w:ascii="Microsoft YaHei" w:eastAsia="Microsoft YaHei" w:hAnsi="Microsoft YaHei" w:cs="Microsoft YaHei"/>
          <w:color w:val="333333"/>
        </w:rPr>
        <w:t>音乐学（音乐学理论招考方向）：录取控制分数线参照生源所在省（市、自治区）普通本科第一批次录取控制分数线的</w:t>
      </w:r>
      <w:r>
        <w:rPr>
          <w:rFonts w:ascii="Microsoft YaHei" w:eastAsia="Microsoft YaHei" w:hAnsi="Microsoft YaHei" w:cs="Microsoft YaHei"/>
          <w:color w:val="333333"/>
        </w:rPr>
        <w:t>70%</w:t>
      </w:r>
      <w:r>
        <w:rPr>
          <w:rFonts w:ascii="Microsoft YaHei" w:eastAsia="Microsoft YaHei" w:hAnsi="Microsoft YaHei" w:cs="Microsoft YaHei"/>
          <w:color w:val="333333"/>
        </w:rPr>
        <w:t>，且不低于生源所在省（市、自治区）艺术类同科类本科专业录取控制分数线划定。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2</w:t>
      </w:r>
      <w:r>
        <w:rPr>
          <w:rFonts w:ascii="Microsoft YaHei" w:eastAsia="Microsoft YaHei" w:hAnsi="Microsoft YaHei" w:cs="Microsoft YaHei"/>
          <w:color w:val="333333"/>
        </w:rPr>
        <w:t>音乐教育（音教声乐特长、音教钢琴特长、音教声乐特长西藏招考方向）：录取控制分数线参照生源所在省（市、自治区）普通本科第一批次录取控制分数线的</w:t>
      </w:r>
      <w:r>
        <w:rPr>
          <w:rFonts w:ascii="Microsoft YaHei" w:eastAsia="Microsoft YaHei" w:hAnsi="Microsoft YaHei" w:cs="Microsoft YaHei"/>
          <w:color w:val="333333"/>
        </w:rPr>
        <w:t>70%</w:t>
      </w:r>
      <w:r>
        <w:rPr>
          <w:rFonts w:ascii="Microsoft YaHei" w:eastAsia="Microsoft YaHei" w:hAnsi="Microsoft YaHei" w:cs="Microsoft YaHei"/>
          <w:color w:val="333333"/>
        </w:rPr>
        <w:t>，且不低于生源所在省（市、自治区）艺术类同科类本科专业录取控制分数线划定。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3</w:t>
      </w:r>
      <w:r>
        <w:rPr>
          <w:rFonts w:ascii="Microsoft YaHei" w:eastAsia="Microsoft YaHei" w:hAnsi="Microsoft YaHei" w:cs="Microsoft YaHei"/>
          <w:color w:val="333333"/>
        </w:rPr>
        <w:t>艺术管理（音乐管理招考方向）：录取控制分数线参照生源所在省（市、自治区）普通本科第一批次录取控制分数线的</w:t>
      </w:r>
      <w:r>
        <w:rPr>
          <w:rFonts w:ascii="Microsoft YaHei" w:eastAsia="Microsoft YaHei" w:hAnsi="Microsoft YaHei" w:cs="Microsoft YaHei"/>
          <w:color w:val="333333"/>
        </w:rPr>
        <w:t>80%</w:t>
      </w:r>
      <w:r>
        <w:rPr>
          <w:rFonts w:ascii="Microsoft YaHei" w:eastAsia="Microsoft YaHei" w:hAnsi="Microsoft YaHei" w:cs="Microsoft YaHei"/>
          <w:color w:val="333333"/>
        </w:rPr>
        <w:t>，且不低于生源所在省（市、自治区）普通本科第二批次录取控制分数线划定。其中，</w:t>
      </w:r>
      <w:r>
        <w:rPr>
          <w:rFonts w:ascii="Microsoft YaHei" w:eastAsia="Microsoft YaHei" w:hAnsi="Microsoft YaHei" w:cs="Microsoft YaHei"/>
          <w:color w:val="333333"/>
        </w:rPr>
        <w:t>高考</w:t>
      </w:r>
      <w:r>
        <w:rPr>
          <w:rFonts w:ascii="Microsoft YaHei" w:eastAsia="Microsoft YaHei" w:hAnsi="Microsoft YaHei" w:cs="Microsoft YaHei"/>
          <w:color w:val="333333"/>
        </w:rPr>
        <w:t>外语科目成绩不低于</w:t>
      </w:r>
      <w:r>
        <w:rPr>
          <w:rFonts w:ascii="Microsoft YaHei" w:eastAsia="Microsoft YaHei" w:hAnsi="Microsoft YaHei" w:cs="Microsoft YaHei"/>
          <w:color w:val="333333"/>
        </w:rPr>
        <w:t>90</w:t>
      </w:r>
      <w:r>
        <w:rPr>
          <w:rFonts w:ascii="Microsoft YaHei" w:eastAsia="Microsoft YaHei" w:hAnsi="Microsoft YaHei" w:cs="Microsoft YaHei"/>
          <w:color w:val="333333"/>
        </w:rPr>
        <w:t>分</w:t>
      </w:r>
      <w:r>
        <w:rPr>
          <w:rFonts w:ascii="Microsoft YaHei" w:eastAsia="Microsoft YaHei" w:hAnsi="Microsoft YaHei" w:cs="Microsoft YaHei"/>
          <w:color w:val="333333"/>
        </w:rPr>
        <w:t>（150</w:t>
      </w:r>
      <w:r>
        <w:rPr>
          <w:rFonts w:ascii="Microsoft YaHei" w:eastAsia="Microsoft YaHei" w:hAnsi="Microsoft YaHei" w:cs="Microsoft YaHei"/>
          <w:color w:val="333333"/>
        </w:rPr>
        <w:t>分制</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4</w:t>
      </w:r>
      <w:r>
        <w:rPr>
          <w:rFonts w:ascii="Microsoft YaHei" w:eastAsia="Microsoft YaHei" w:hAnsi="Microsoft YaHei" w:cs="Microsoft YaHei"/>
          <w:color w:val="333333"/>
        </w:rPr>
        <w:t>作曲与作曲技术理论</w:t>
      </w:r>
      <w:r>
        <w:rPr>
          <w:rFonts w:ascii="Microsoft YaHei" w:eastAsia="Microsoft YaHei" w:hAnsi="Microsoft YaHei" w:cs="Microsoft YaHei"/>
          <w:color w:val="333333"/>
        </w:rPr>
        <w:t>（作曲招考方向）</w:t>
      </w:r>
      <w:r>
        <w:rPr>
          <w:rFonts w:ascii="Microsoft YaHei" w:eastAsia="Microsoft YaHei" w:hAnsi="Microsoft YaHei" w:cs="Microsoft YaHei"/>
          <w:color w:val="333333"/>
        </w:rPr>
        <w:t>：录取控制分数线参照生源所在省（市、自治区）普通本科第一批次录取控制分数线的</w:t>
      </w:r>
      <w:r>
        <w:rPr>
          <w:rFonts w:ascii="Microsoft YaHei" w:eastAsia="Microsoft YaHei" w:hAnsi="Microsoft YaHei" w:cs="Microsoft YaHei"/>
          <w:color w:val="333333"/>
        </w:rPr>
        <w:t>65%</w:t>
      </w:r>
      <w:r>
        <w:rPr>
          <w:rFonts w:ascii="Microsoft YaHei" w:eastAsia="Microsoft YaHei" w:hAnsi="Microsoft YaHei" w:cs="Microsoft YaHei"/>
          <w:color w:val="333333"/>
        </w:rPr>
        <w:t>，且不低于生源所在省（市、自治区）艺术类同科类本科专业录取控制分数线划定。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5</w:t>
      </w:r>
      <w:r>
        <w:rPr>
          <w:rFonts w:ascii="Microsoft YaHei" w:eastAsia="Microsoft YaHei" w:hAnsi="Microsoft YaHei" w:cs="Microsoft YaHei"/>
          <w:color w:val="333333"/>
        </w:rPr>
        <w:t>音乐表演（指挥招考方向）：录取控制分数线参照生源所在省（市、自治区）普通本科第一批次录取控制分数线的</w:t>
      </w:r>
      <w:r>
        <w:rPr>
          <w:rFonts w:ascii="Microsoft YaHei" w:eastAsia="Microsoft YaHei" w:hAnsi="Microsoft YaHei" w:cs="Microsoft YaHei"/>
          <w:color w:val="333333"/>
        </w:rPr>
        <w:t>60%</w:t>
      </w:r>
      <w:r>
        <w:rPr>
          <w:rFonts w:ascii="Microsoft YaHei" w:eastAsia="Microsoft YaHei" w:hAnsi="Microsoft YaHei" w:cs="Microsoft YaHei"/>
          <w:color w:val="333333"/>
        </w:rPr>
        <w:t>，且不低于生源所在省（市、自治区）艺术类同科类本科专业录取控制分数线划定。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6</w:t>
      </w:r>
      <w:r>
        <w:rPr>
          <w:rFonts w:ascii="Microsoft YaHei" w:eastAsia="Microsoft YaHei" w:hAnsi="Microsoft YaHei" w:cs="Microsoft YaHei"/>
          <w:color w:val="333333"/>
        </w:rPr>
        <w:t>音乐表演（中国声乐民族、中国声乐美声、中国乐器演奏、钢琴、管弦乐器演奏招考方向）：</w:t>
      </w:r>
      <w:r>
        <w:rPr>
          <w:rFonts w:ascii="Microsoft YaHei" w:eastAsia="Microsoft YaHei" w:hAnsi="Microsoft YaHei" w:cs="Microsoft YaHei"/>
          <w:color w:val="333333"/>
        </w:rPr>
        <w:t>录取控制分数线参照生源所在省（市、自治区）艺术类同科类本科专业录取控制分数线划定。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7</w:t>
      </w:r>
      <w:r>
        <w:rPr>
          <w:rFonts w:ascii="Microsoft YaHei" w:eastAsia="Microsoft YaHei" w:hAnsi="Microsoft YaHei" w:cs="Microsoft YaHei"/>
          <w:color w:val="333333"/>
        </w:rPr>
        <w:t>对于合并本科批次的省份，本科第一批次录取控制分数线参照特殊类型招生控制分数线划定，本科第二批次录取控制分数线参照普通本科录取控制分数线划定。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8</w:t>
      </w:r>
      <w:r>
        <w:rPr>
          <w:rFonts w:ascii="Microsoft YaHei" w:eastAsia="Microsoft YaHei" w:hAnsi="Microsoft YaHei" w:cs="Microsoft YaHei"/>
          <w:color w:val="333333"/>
        </w:rPr>
        <w:t>生源所在省（市、自治区）艺术类同科类本科专业录取控制分数线若设有两批（类）或以上艺术类录取控制分数线，除标明我校所属批、类外，以高线为准。如果有不设定艺术类录取控制分数线的，或所设录取控制分数线不能对应我校性质的，我校自行认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w:t>
      </w:r>
      <w:r>
        <w:rPr>
          <w:rFonts w:ascii="Microsoft YaHei" w:eastAsia="Microsoft YaHei" w:hAnsi="Microsoft YaHei" w:cs="Microsoft YaHei"/>
          <w:color w:val="333333"/>
        </w:rPr>
        <w:t>9</w:t>
      </w:r>
      <w:r>
        <w:rPr>
          <w:rFonts w:ascii="Microsoft YaHei" w:eastAsia="Microsoft YaHei" w:hAnsi="Microsoft YaHei" w:cs="Microsoft YaHei"/>
          <w:color w:val="333333"/>
        </w:rPr>
        <w:t>海南省考生高考成绩按照标准分计算。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专业录取特殊要求和限制条件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学校对考生高考外语语种不作限制。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外语科目成绩要求：艺术管理（音乐管理招考方向）高考外语科目成绩不得低于</w:t>
      </w:r>
      <w:r>
        <w:rPr>
          <w:rFonts w:ascii="Microsoft YaHei" w:eastAsia="Microsoft YaHei" w:hAnsi="Microsoft YaHei" w:cs="Microsoft YaHei"/>
          <w:color w:val="333333"/>
        </w:rPr>
        <w:t>90</w:t>
      </w:r>
      <w:r>
        <w:rPr>
          <w:rFonts w:ascii="Microsoft YaHei" w:eastAsia="Microsoft YaHei" w:hAnsi="Microsoft YaHei" w:cs="Microsoft YaHei"/>
          <w:color w:val="333333"/>
        </w:rPr>
        <w:t>分（</w:t>
      </w:r>
      <w:r>
        <w:rPr>
          <w:rFonts w:ascii="Microsoft YaHei" w:eastAsia="Microsoft YaHei" w:hAnsi="Microsoft YaHei" w:cs="Microsoft YaHei"/>
          <w:color w:val="333333"/>
        </w:rPr>
        <w:t>150</w:t>
      </w:r>
      <w:r>
        <w:rPr>
          <w:rFonts w:ascii="Microsoft YaHei" w:eastAsia="Microsoft YaHei" w:hAnsi="Microsoft YaHei" w:cs="Microsoft YaHei"/>
          <w:color w:val="333333"/>
        </w:rPr>
        <w:t>分制）。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体检要求：学校执行教育部、卫生部、中国残疾人联合会印发的《普通高等学校招生体检工作指导意见》和《教育部办公厅卫生部办公厅关于普通高等学校招生学生入学身体检查取消乙肝项目检测有关问题的通知》（教学厅〔</w:t>
      </w:r>
      <w:r>
        <w:rPr>
          <w:rFonts w:ascii="Microsoft YaHei" w:eastAsia="Microsoft YaHei" w:hAnsi="Microsoft YaHei" w:cs="Microsoft YaHei"/>
          <w:color w:val="333333"/>
        </w:rPr>
        <w:t>2010</w:t>
      </w:r>
      <w:r>
        <w:rPr>
          <w:rFonts w:ascii="Microsoft YaHei" w:eastAsia="Microsoft YaHei" w:hAnsi="Microsoft YaHei" w:cs="Microsoft YaHei"/>
          <w:color w:val="333333"/>
        </w:rPr>
        <w:t>〕</w:t>
      </w:r>
      <w:r>
        <w:rPr>
          <w:rFonts w:ascii="Microsoft YaHei" w:eastAsia="Microsoft YaHei" w:hAnsi="Microsoft YaHei" w:cs="Microsoft YaHei"/>
          <w:color w:val="333333"/>
        </w:rPr>
        <w:t>2</w:t>
      </w:r>
      <w:r>
        <w:rPr>
          <w:rFonts w:ascii="Microsoft YaHei" w:eastAsia="Microsoft YaHei" w:hAnsi="Microsoft YaHei" w:cs="Microsoft YaHei"/>
          <w:color w:val="333333"/>
        </w:rPr>
        <w:t>号）中的有关规定。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音乐学专业、音乐教育专业、艺术管理专业、作曲与作曲技术理论专业各招考方向每学年</w:t>
      </w:r>
      <w:r>
        <w:rPr>
          <w:rFonts w:ascii="Microsoft YaHei" w:eastAsia="Microsoft YaHei" w:hAnsi="Microsoft YaHei" w:cs="Microsoft YaHei"/>
          <w:color w:val="333333"/>
        </w:rPr>
        <w:t>8000</w:t>
      </w:r>
      <w:r>
        <w:rPr>
          <w:rFonts w:ascii="Microsoft YaHei" w:eastAsia="Microsoft YaHei" w:hAnsi="Microsoft YaHei" w:cs="Microsoft YaHei"/>
          <w:color w:val="333333"/>
        </w:rPr>
        <w:t>元。音乐表演专业各招考方向每学年</w:t>
      </w:r>
      <w:r>
        <w:rPr>
          <w:rFonts w:ascii="Microsoft YaHei" w:eastAsia="Microsoft YaHei" w:hAnsi="Microsoft YaHei" w:cs="Microsoft YaHei"/>
          <w:color w:val="333333"/>
        </w:rPr>
        <w:t>10000</w:t>
      </w:r>
      <w:r>
        <w:rPr>
          <w:rFonts w:ascii="Microsoft YaHei" w:eastAsia="Microsoft YaHei" w:hAnsi="Microsoft YaHei" w:cs="Microsoft YaHei"/>
          <w:color w:val="333333"/>
        </w:rPr>
        <w:t>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根据学校规定和安排，入住</w:t>
      </w:r>
      <w:r>
        <w:rPr>
          <w:rFonts w:ascii="Microsoft YaHei" w:eastAsia="Microsoft YaHei" w:hAnsi="Microsoft YaHei" w:cs="Microsoft YaHei"/>
          <w:color w:val="333333"/>
        </w:rPr>
        <w:t>1</w:t>
      </w:r>
      <w:r>
        <w:rPr>
          <w:rFonts w:ascii="Microsoft YaHei" w:eastAsia="Microsoft YaHei" w:hAnsi="Microsoft YaHei" w:cs="Microsoft YaHei"/>
          <w:color w:val="333333"/>
        </w:rPr>
        <w:t>号学生公寓的学生住宿费每学年</w:t>
      </w:r>
      <w:r>
        <w:rPr>
          <w:rFonts w:ascii="Microsoft YaHei" w:eastAsia="Microsoft YaHei" w:hAnsi="Microsoft YaHei" w:cs="Microsoft YaHei"/>
          <w:color w:val="333333"/>
        </w:rPr>
        <w:t>750</w:t>
      </w:r>
      <w:r>
        <w:rPr>
          <w:rFonts w:ascii="Microsoft YaHei" w:eastAsia="Microsoft YaHei" w:hAnsi="Microsoft YaHei" w:cs="Microsoft YaHei"/>
          <w:color w:val="333333"/>
        </w:rPr>
        <w:t>元，入住</w:t>
      </w:r>
      <w:r>
        <w:rPr>
          <w:rFonts w:ascii="Microsoft YaHei" w:eastAsia="Microsoft YaHei" w:hAnsi="Microsoft YaHei" w:cs="Microsoft YaHei"/>
          <w:color w:val="333333"/>
        </w:rPr>
        <w:t>2</w:t>
      </w:r>
      <w:r>
        <w:rPr>
          <w:rFonts w:ascii="Microsoft YaHei" w:eastAsia="Microsoft YaHei" w:hAnsi="Microsoft YaHei" w:cs="Microsoft YaHei"/>
          <w:color w:val="333333"/>
        </w:rPr>
        <w:t>、</w:t>
      </w:r>
      <w:r>
        <w:rPr>
          <w:rFonts w:ascii="Microsoft YaHei" w:eastAsia="Microsoft YaHei" w:hAnsi="Microsoft YaHei" w:cs="Microsoft YaHei"/>
          <w:color w:val="333333"/>
        </w:rPr>
        <w:t>3</w:t>
      </w:r>
      <w:r>
        <w:rPr>
          <w:rFonts w:ascii="Microsoft YaHei" w:eastAsia="Microsoft YaHei" w:hAnsi="Microsoft YaHei" w:cs="Microsoft YaHei"/>
          <w:color w:val="333333"/>
        </w:rPr>
        <w:t>号学生公寓的学生住宿费每学年</w:t>
      </w:r>
      <w:r>
        <w:rPr>
          <w:rFonts w:ascii="Microsoft YaHei" w:eastAsia="Microsoft YaHei" w:hAnsi="Microsoft YaHei" w:cs="Microsoft YaHei"/>
          <w:color w:val="333333"/>
        </w:rPr>
        <w:t>900</w:t>
      </w:r>
      <w:r>
        <w:rPr>
          <w:rFonts w:ascii="Microsoft YaHei" w:eastAsia="Microsoft YaHei" w:hAnsi="Microsoft YaHei" w:cs="Microsoft YaHei"/>
          <w:color w:val="333333"/>
        </w:rPr>
        <w:t>元。寒假暑假期间，学生公寓关闭不开放。原则上北京生源一律走读。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学费等有关收费标准如有变动，按当年批复标准执行。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学校将根据国家有关资助政策，发放奖学金、国家助学贷款、助学金、勤工助学等帮助困难学生解决学习困难。按照国家助学贷款的相关规定，每年最高额度不超过</w:t>
      </w:r>
      <w:r>
        <w:rPr>
          <w:rFonts w:ascii="Microsoft YaHei" w:eastAsia="Microsoft YaHei" w:hAnsi="Microsoft YaHei" w:cs="Microsoft YaHei"/>
          <w:color w:val="333333"/>
        </w:rPr>
        <w:t>12000</w:t>
      </w:r>
      <w:r>
        <w:rPr>
          <w:rFonts w:ascii="Microsoft YaHei" w:eastAsia="Microsoft YaHei" w:hAnsi="Microsoft YaHei" w:cs="Microsoft YaHei"/>
          <w:color w:val="333333"/>
        </w:rPr>
        <w:t>元。学生原则上在生源地贷款。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新生入学后，按照国家和学校有关规定进行新生入学资格复查。复查不合格的学生，依据招生工作有关规定处理。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学校本科招生咨询电话：</w:t>
      </w:r>
      <w:r>
        <w:rPr>
          <w:rFonts w:ascii="Microsoft YaHei" w:eastAsia="Microsoft YaHei" w:hAnsi="Microsoft YaHei" w:cs="Microsoft YaHei"/>
          <w:color w:val="333333"/>
        </w:rPr>
        <w:t>010-64887367</w:t>
      </w:r>
      <w:r>
        <w:rPr>
          <w:rFonts w:ascii="Microsoft YaHei" w:eastAsia="Microsoft YaHei" w:hAnsi="Microsoft YaHei" w:cs="Microsoft YaHei"/>
          <w:color w:val="333333"/>
        </w:rPr>
        <w:t>，电子邮箱：</w:t>
      </w:r>
      <w:r>
        <w:rPr>
          <w:rFonts w:ascii="Microsoft YaHei" w:eastAsia="Microsoft YaHei" w:hAnsi="Microsoft YaHei" w:cs="Microsoft YaHei"/>
          <w:color w:val="333333"/>
        </w:rPr>
        <w:t>ccmzhaosheng@163.com</w:t>
      </w:r>
      <w:r>
        <w:rPr>
          <w:rFonts w:ascii="Microsoft YaHei" w:eastAsia="Microsoft YaHei" w:hAnsi="Microsoft YaHei" w:cs="Microsoft YaHei"/>
          <w:color w:val="333333"/>
        </w:rPr>
        <w:t>，学校官网网址：</w:t>
      </w:r>
      <w:r>
        <w:rPr>
          <w:rFonts w:ascii="Microsoft YaHei" w:eastAsia="Microsoft YaHei" w:hAnsi="Microsoft YaHei" w:cs="Microsoft YaHei"/>
          <w:color w:val="333333"/>
        </w:rPr>
        <w:t>https://www.ccmusic.edu.cn</w:t>
      </w:r>
      <w:r>
        <w:rPr>
          <w:rFonts w:ascii="Microsoft YaHei" w:eastAsia="Microsoft YaHei" w:hAnsi="Microsoft YaHei" w:cs="Microsoft YaHei"/>
          <w:color w:val="333333"/>
        </w:rPr>
        <w:t>，本科招生信息网网址：</w:t>
      </w:r>
      <w:r>
        <w:rPr>
          <w:rFonts w:ascii="Microsoft YaHei" w:eastAsia="Microsoft YaHei" w:hAnsi="Microsoft YaHei" w:cs="Microsoft YaHei"/>
          <w:color w:val="333333"/>
        </w:rPr>
        <w:t>https://bkzs.ccmusic.edu.cn/</w:t>
      </w:r>
      <w:r>
        <w:rPr>
          <w:rFonts w:ascii="Microsoft YaHei" w:eastAsia="Microsoft YaHei" w:hAnsi="Microsoft YaHei" w:cs="Microsoft YaHei"/>
          <w:color w:val="333333"/>
        </w:rPr>
        <w:t>，监察举报受理电话：</w:t>
      </w:r>
      <w:r>
        <w:rPr>
          <w:rFonts w:ascii="Microsoft YaHei" w:eastAsia="Microsoft YaHei" w:hAnsi="Microsoft YaHei" w:cs="Microsoft YaHei"/>
          <w:color w:val="333333"/>
        </w:rPr>
        <w:t>010-64887178</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校不委托任何中介机构或个人进行招生录取工作，不收取国家规定外的任何费用，不举办任何形式的艺术类专业考试考前辅导班。以学校名义进行非法招生宣传等活动、举办考前辅导班的任何单位、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本章程由学校招生办公室负责解释。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本章程自公布之日起施行。原招生章程同时废止；如遇国家法律、法规、规章和上级有关政策变化，以变化后的规定为准。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中国戏曲学院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01.html" TargetMode="External" /><Relationship Id="rId11" Type="http://schemas.openxmlformats.org/officeDocument/2006/relationships/hyperlink" Target="http://www.gk114.com/a/gxzs/zszc/beijing/2023/0524/27900.html" TargetMode="External" /><Relationship Id="rId12" Type="http://schemas.openxmlformats.org/officeDocument/2006/relationships/hyperlink" Target="http://www.gk114.com/a/gxzs/zszc/beijing/2023/0524/27899.html" TargetMode="External" /><Relationship Id="rId13" Type="http://schemas.openxmlformats.org/officeDocument/2006/relationships/hyperlink" Target="http://www.gk114.com/a/gxzs/zszc/beijing/2023/0515/27642.html" TargetMode="External" /><Relationship Id="rId14" Type="http://schemas.openxmlformats.org/officeDocument/2006/relationships/hyperlink" Target="http://www.gk114.com/a/gxzs/zszc/beijing/2023/0418/26934.html" TargetMode="External" /><Relationship Id="rId15" Type="http://schemas.openxmlformats.org/officeDocument/2006/relationships/hyperlink" Target="http://www.gk114.com/a/gxzs/zszc/beijing/2023/0410/26636.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05.html" TargetMode="External" /><Relationship Id="rId5" Type="http://schemas.openxmlformats.org/officeDocument/2006/relationships/hyperlink" Target="http://www.gk114.com/a/gxzs/zszc/beijing/2023/0524/2790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04.html" TargetMode="External" /><Relationship Id="rId8" Type="http://schemas.openxmlformats.org/officeDocument/2006/relationships/hyperlink" Target="http://www.gk114.com/a/gxzs/zszc/beijing/2023/0524/27903.html" TargetMode="External" /><Relationship Id="rId9" Type="http://schemas.openxmlformats.org/officeDocument/2006/relationships/hyperlink" Target="http://www.gk114.com/a/gxzs/zszc/beijing/2023/0524/2790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