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中山大学新华学院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目</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学校名称：中山大学新华学院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13902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广州校区：广州市天河区华美路</w:t>
      </w:r>
      <w:r>
        <w:rPr>
          <w:rFonts w:ascii="Times New Roman" w:eastAsia="Times New Roman" w:hAnsi="Times New Roman" w:cs="Times New Roman"/>
        </w:rPr>
        <w:t>19</w:t>
      </w:r>
      <w:r>
        <w:rPr>
          <w:rFonts w:ascii="SimSun" w:eastAsia="SimSun" w:hAnsi="SimSun" w:cs="SimSun"/>
        </w:rPr>
        <w:t>号；邮政编码：</w:t>
      </w:r>
      <w:r>
        <w:rPr>
          <w:rFonts w:ascii="Times New Roman" w:eastAsia="Times New Roman" w:hAnsi="Times New Roman" w:cs="Times New Roman"/>
        </w:rPr>
        <w:t xml:space="preserve">510520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东莞校区：东莞市麻涌镇沿江西路</w:t>
      </w:r>
      <w:r>
        <w:rPr>
          <w:rFonts w:ascii="Times New Roman" w:eastAsia="Times New Roman" w:hAnsi="Times New Roman" w:cs="Times New Roman"/>
        </w:rPr>
        <w:t>248</w:t>
      </w:r>
      <w:r>
        <w:rPr>
          <w:rFonts w:ascii="SimSun" w:eastAsia="SimSun" w:hAnsi="SimSun" w:cs="SimSun"/>
        </w:rPr>
        <w:t>号；邮政编码：</w:t>
      </w:r>
      <w:r>
        <w:rPr>
          <w:rFonts w:ascii="Times New Roman" w:eastAsia="Times New Roman" w:hAnsi="Times New Roman" w:cs="Times New Roman"/>
        </w:rPr>
        <w:t xml:space="preserve">523133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中山大学新华学院，证书种类：普通高等学校毕（结）业证书。对符合学士学位授予条件的本科毕业生，授予学士学位并颁发学位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在广东省，学校录取批次为本科批次，其他省（市、区）的录取批次以生源省（市、区）招生办公室公布的招生目录为准。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学校分专业招生计划及有关要求均以生源省（区、市）公布的专业目录为准。根据教育部相关规定，学校本科招生预留不超过本科招生计划总数的</w:t>
      </w:r>
      <w:r>
        <w:rPr>
          <w:rFonts w:ascii="Times New Roman" w:eastAsia="Times New Roman" w:hAnsi="Times New Roman" w:cs="Times New Roman"/>
        </w:rPr>
        <w:t>1%</w:t>
      </w:r>
      <w:r>
        <w:rPr>
          <w:rFonts w:ascii="SimSun" w:eastAsia="SimSun" w:hAnsi="SimSun" w:cs="SimSun"/>
        </w:rPr>
        <w:t>用于生源质量调控及解决考生专业服从调剂而需要增加计划等问题。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在广东省，报考本校普通本科层次普通类专业，文科类考生必须参加普通高中学业水平物理、化学、生物学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门科目的考试，各门考试均须获得等级成绩；且报考普通本科院校普通类专业至少须有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在广东省，报考本校普通本科层次体育类专业，考生必须参加普通高中学业水平考试思想政治、历史、地理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在无排位或排位分的省份，按各省（区、市）投档规则出档后，根据考生高考文化成绩、术科统考成绩按比例合成综合分（文化课成绩占</w:t>
      </w:r>
      <w:r>
        <w:rPr>
          <w:rFonts w:ascii="Times New Roman" w:eastAsia="Times New Roman" w:hAnsi="Times New Roman" w:cs="Times New Roman"/>
        </w:rPr>
        <w:t>40%</w:t>
      </w:r>
      <w:r>
        <w:rPr>
          <w:rFonts w:ascii="SimSun" w:eastAsia="SimSun" w:hAnsi="SimSun" w:cs="SimSun"/>
        </w:rPr>
        <w:t>、术科统考成绩占</w:t>
      </w:r>
      <w:r>
        <w:rPr>
          <w:rFonts w:ascii="Times New Roman" w:eastAsia="Times New Roman" w:hAnsi="Times New Roman" w:cs="Times New Roman"/>
        </w:rPr>
        <w:t>60%</w:t>
      </w:r>
      <w:r>
        <w:rPr>
          <w:rFonts w:ascii="SimSun" w:eastAsia="SimSun" w:hAnsi="SimSun" w:cs="SimSun"/>
        </w:rPr>
        <w:t>），学校根据分数优先原则，按考生综合分从高到低录取。如综合分相同，按照普通高考语文、英语、文科数学</w:t>
      </w:r>
      <w:r>
        <w:rPr>
          <w:rFonts w:ascii="Times New Roman" w:eastAsia="Times New Roman" w:hAnsi="Times New Roman" w:cs="Times New Roman"/>
        </w:rPr>
        <w:t>/</w:t>
      </w:r>
      <w:r>
        <w:rPr>
          <w:rFonts w:ascii="SimSun" w:eastAsia="SimSun" w:hAnsi="SimSun" w:cs="SimSun"/>
        </w:rPr>
        <w:t>理科数学科目成绩依次排序。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根据教育部相关文件规定，体育类、美术类、音乐类考生入学后不得转入非体育类、美术类、音乐类专业学习。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本校工商管理（国际班）专业接受无专业志愿考生调剂录取。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本校在江苏省的录取原则按先分数后等级、分数优先的原则安排录取专业，等级顺序为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BC</w:t>
      </w:r>
      <w:r>
        <w:rPr>
          <w:rFonts w:ascii="SimSun" w:eastAsia="SimSun" w:hAnsi="SimSun" w:cs="SimSun"/>
        </w:rPr>
        <w:t>、</w:t>
      </w:r>
      <w:r>
        <w:rPr>
          <w:rFonts w:ascii="Times New Roman" w:eastAsia="Times New Roman" w:hAnsi="Times New Roman" w:cs="Times New Roman"/>
        </w:rPr>
        <w:t>CC</w:t>
      </w:r>
      <w:r>
        <w:rPr>
          <w:rFonts w:ascii="SimSun" w:eastAsia="SimSun" w:hAnsi="SimSun" w:cs="SimSun"/>
        </w:rPr>
        <w:t>，同分同等级考生按语文、数学科目的总分（含附加分）从高到低排序。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学校在山东省、海南省的选科要求按照公布的选科要求执行，录取原则按照相应省份公布的方案及有关办法执行。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号）的有关要求执行。具体学费、住宿费参见各省（市、区）专业目录或学校网站相关通知。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1.</w:t>
      </w:r>
      <w:r>
        <w:rPr>
          <w:rFonts w:ascii="SimSun" w:eastAsia="SimSun" w:hAnsi="SimSun" w:cs="SimSun"/>
        </w:rPr>
        <w:t>国家奖助学金：国家奖学金（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年）；国家助学金（平均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学校奖助学金：特等奖学金（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年）；一等奖学金（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年）。此外，学校和各院（系）还设各种单项奖励。</w:t>
      </w:r>
      <w:r>
        <w:rPr>
          <w:rFonts w:ascii="Times New Roman" w:eastAsia="Times New Roman" w:hAnsi="Times New Roman" w:cs="Times New Roman"/>
        </w:rPr>
        <w:t>3.</w:t>
      </w:r>
      <w:r>
        <w:rPr>
          <w:rFonts w:ascii="SimSun" w:eastAsia="SimSun" w:hAnsi="SimSun" w:cs="SimSun"/>
        </w:rPr>
        <w:t>社会奖助学金：江西广东商会奖学金（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年）；华坤助学金（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年）；东莞玖龙纸业助学金（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年）等。</w:t>
      </w:r>
      <w:r>
        <w:rPr>
          <w:rFonts w:ascii="Times New Roman" w:eastAsia="Times New Roman" w:hAnsi="Times New Roman" w:cs="Times New Roman"/>
        </w:rPr>
        <w:t>4.</w:t>
      </w:r>
      <w:r>
        <w:rPr>
          <w:rFonts w:ascii="SimSun" w:eastAsia="SimSun" w:hAnsi="SimSun" w:cs="SimSun"/>
        </w:rPr>
        <w:t>学校设有多种勤工助学岗位。家庭经济困难的学生可通过各种勤工助学活动改善自己的学习和生活条件。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0769-82676855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0769-82676877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zsuxhjw@163.com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http://www.xhsysu.edu.cn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http://zsb.xhsysu.edu.cn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联系单位：中山大学新华学院招生监督与申诉办公室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020-87065995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020-87065958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jjjc@zdxh.cn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年夏季普通高考本科招生工作，自公布之日起施行。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本章程由中山大学新华学院授权中山大学新华学院招生办公室解释。本章程若与国家和各省（区、市）的规定不一致，则以国家和各省（区、市）的规定为准。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肇庆学院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招生宣传片、本科招生简章发布！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爱上广州新华学院的十大理由</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8/19791.html" TargetMode="External" /><Relationship Id="rId11" Type="http://schemas.openxmlformats.org/officeDocument/2006/relationships/hyperlink" Target="http://www.gk114.com/a/gxzs/zszc/guangdong/2021/0311/19010.html" TargetMode="External" /><Relationship Id="rId12" Type="http://schemas.openxmlformats.org/officeDocument/2006/relationships/hyperlink" Target="http://www.gk114.com/a/gxzs/zszc/guangdong/2021/0311/19009.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7.html" TargetMode="External" /><Relationship Id="rId15" Type="http://schemas.openxmlformats.org/officeDocument/2006/relationships/hyperlink" Target="http://www.gk114.com/a/gxzs/zszc/guangdong/2021/0311/19006.html" TargetMode="External" /><Relationship Id="rId16" Type="http://schemas.openxmlformats.org/officeDocument/2006/relationships/hyperlink" Target="http://www.gk114.com/a/gxzs/zszc/guangdong/2021/0311/19005.html" TargetMode="External" /><Relationship Id="rId17" Type="http://schemas.openxmlformats.org/officeDocument/2006/relationships/hyperlink" Target="http://www.gk114.com/a/gxzs/zszc/guangdong/2021/0604/1971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dong/2020/0617/16844.html" TargetMode="External" /><Relationship Id="rId5" Type="http://schemas.openxmlformats.org/officeDocument/2006/relationships/hyperlink" Target="http://www.gk114.com/a/gxzs/zszc/guangdong/2020/0620/1687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401/22044.html" TargetMode="External" /><Relationship Id="rId8" Type="http://schemas.openxmlformats.org/officeDocument/2006/relationships/hyperlink" Target="http://www.gk114.com/plus/view.php?aid=20160" TargetMode="External" /><Relationship Id="rId9" Type="http://schemas.openxmlformats.org/officeDocument/2006/relationships/hyperlink" Target="http://www.gk114.com/plus/view.php?aid=201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