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乌兰察布职业学院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了保证招生工作的顺利进行，规范招生行为，提高生源质量，维护考生合法权益，确保公平、公正、公开地选拔符合培养要求的学生，依据《中华人民共和国教育法》、《中华人民共和国高等教育法》以及教育部、自治区有关规定，结合乌兰察布职业学院实际情况，制定</w:t>
      </w:r>
      <w:r>
        <w:rPr>
          <w:rFonts w:ascii="Times New Roman" w:eastAsia="Times New Roman" w:hAnsi="Times New Roman" w:cs="Times New Roman"/>
        </w:rPr>
        <w:t>2018</w:t>
      </w:r>
      <w:r>
        <w:rPr>
          <w:rFonts w:ascii="SimSun" w:eastAsia="SimSun" w:hAnsi="SimSun" w:cs="SimSun"/>
        </w:rPr>
        <w:t>年招生章程。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学院的全称为：乌兰察布职业学院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学校国标代码：</w:t>
      </w:r>
      <w:r>
        <w:rPr>
          <w:rFonts w:ascii="Times New Roman" w:eastAsia="Times New Roman" w:hAnsi="Times New Roman" w:cs="Times New Roman"/>
        </w:rPr>
        <w:t>13699</w:t>
      </w:r>
      <w:r>
        <w:rPr>
          <w:rFonts w:ascii="SimSun" w:eastAsia="SimSun" w:hAnsi="SimSun" w:cs="SimSun"/>
        </w:rPr>
        <w:t>，内蒙古自治区高职高专招生代码：</w:t>
      </w:r>
      <w:r>
        <w:rPr>
          <w:rFonts w:ascii="Times New Roman" w:eastAsia="Times New Roman" w:hAnsi="Times New Roman" w:cs="Times New Roman"/>
        </w:rPr>
        <w:t xml:space="preserve">792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职业本科招生代码：</w:t>
      </w:r>
      <w:r>
        <w:rPr>
          <w:rFonts w:ascii="Times New Roman" w:eastAsia="Times New Roman" w:hAnsi="Times New Roman" w:cs="Times New Roman"/>
        </w:rPr>
        <w:t xml:space="preserve">L55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学院地址：内蒙古乌兰察布市集宁新区满达东街曙光南路一号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办法层次：专科（高职）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办学类型：公办全日制普通高等院校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乌兰察布职业学院是经内蒙古自治区人民政府批准、国家教育部备案的具有独立颁发高等学历文凭资格的公办全日制普通高等职业院校</w:t>
      </w:r>
      <w:r>
        <w:rPr>
          <w:rFonts w:ascii="Times New Roman" w:eastAsia="Times New Roman" w:hAnsi="Times New Roman" w:cs="Times New Roman"/>
        </w:rPr>
        <w:t xml:space="preserve">. </w:t>
      </w:r>
      <w:r>
        <w:rPr>
          <w:rFonts w:ascii="SimSun" w:eastAsia="SimSun" w:hAnsi="SimSun" w:cs="SimSun"/>
        </w:rPr>
        <w:t>学院以普通高等教育为主，涵盖中职教育和成人函授教育。学院下设经济管理系、农学与马铃薯工程系、机电技术系、建筑技术系、畜牧兽医系、商务信息技术系、学前教育系、综合能力教学部、体育教学部、附属中等专业学校等十个</w:t>
      </w:r>
      <w:r>
        <w:rPr>
          <w:rFonts w:ascii="Times New Roman" w:eastAsia="Times New Roman" w:hAnsi="Times New Roman" w:cs="Times New Roman"/>
        </w:rPr>
        <w:t xml:space="preserve"> </w:t>
      </w:r>
      <w:r>
        <w:rPr>
          <w:rFonts w:ascii="SimSun" w:eastAsia="SimSun" w:hAnsi="SimSun" w:cs="SimSun"/>
        </w:rPr>
        <w:t>教学系（部）</w:t>
      </w:r>
      <w:r>
        <w:rPr>
          <w:rFonts w:ascii="Times New Roman" w:eastAsia="Times New Roman" w:hAnsi="Times New Roman" w:cs="Times New Roman"/>
        </w:rPr>
        <w:t xml:space="preserve"> </w:t>
      </w:r>
      <w:r>
        <w:rPr>
          <w:rFonts w:ascii="SimSun" w:eastAsia="SimSun" w:hAnsi="SimSun" w:cs="SimSun"/>
        </w:rPr>
        <w:t>，现有在校生</w:t>
      </w:r>
      <w:r>
        <w:rPr>
          <w:rFonts w:ascii="Times New Roman" w:eastAsia="Times New Roman" w:hAnsi="Times New Roman" w:cs="Times New Roman"/>
        </w:rPr>
        <w:t>6826</w:t>
      </w:r>
      <w:r>
        <w:rPr>
          <w:rFonts w:ascii="SimSun" w:eastAsia="SimSun" w:hAnsi="SimSun" w:cs="SimSun"/>
        </w:rPr>
        <w:t>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乌兰察布职业学院设立由院领导、招生就业处、纪检监察处等有关部门负责人组成的招生工作委员会，全面负责、贯彻、执行教育部和自治区有关招生工作政策，研究制定学院招生工作规定、实施细则，监督招生工作的具体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乌兰察布职业学院招生就业处是学院招生的常设机构，负责协调处理学校高校招生日常事务。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乌兰察布职业学院录取工作遵循</w:t>
      </w:r>
      <w:r>
        <w:rPr>
          <w:rFonts w:ascii="Times New Roman" w:eastAsia="Times New Roman" w:hAnsi="Times New Roman" w:cs="Times New Roman"/>
        </w:rPr>
        <w:t>“</w:t>
      </w:r>
      <w:r>
        <w:rPr>
          <w:rFonts w:ascii="SimSun" w:eastAsia="SimSun" w:hAnsi="SimSun" w:cs="SimSun"/>
        </w:rPr>
        <w:t>公开程序、公平竞争、公正选拔、择优录取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民族预科生入学一年后经考核合格后方可进入预选专业。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提档比例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学院根据在各省（自治区、直辖市）的招生计划及划定的批次录取</w:t>
      </w:r>
      <w:r>
        <w:rPr>
          <w:rFonts w:ascii="Times New Roman" w:eastAsia="Times New Roman" w:hAnsi="Times New Roman" w:cs="Times New Roman"/>
        </w:rPr>
        <w:t xml:space="preserve">, </w:t>
      </w:r>
      <w:r>
        <w:rPr>
          <w:rFonts w:ascii="SimSun" w:eastAsia="SimSun" w:hAnsi="SimSun" w:cs="SimSun"/>
        </w:rPr>
        <w:t>按最低控制分数线投档比例进行提档，一般为</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学院欢迎考生填报第一志愿。第一志愿未满，依次接收其它志愿或调剂考生。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对进档考生的专业安排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我院按专业、志愿清的录取原则进行，即投档考生按专业志愿从分数高到低录取。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平行分数录取规则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理科考生以数学、理综、英语分数排名高低先后录取，文科考生以语文、文综、英语分数排名高低先后录取。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我院原则上认可各省（自治区、直辖市）招生委员会有关加分和优先录取的规定。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学校对考生的应试语种原则上不予限制。但受现有师资、设备等条件的限制，新生入学后一般按照英语组织外语教学，各专业男女比例不限。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新生入学后按规定进行健康复查，对复查后不能进行日常学习的或被查出在体检过程中弄虚作假的，按学籍管理等有关规定处理，直致取消其入学资格。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w:t>
      </w:r>
      <w:r>
        <w:rPr>
          <w:rFonts w:ascii="Times New Roman" w:eastAsia="Times New Roman" w:hAnsi="Times New Roman" w:cs="Times New Roman"/>
        </w:rPr>
        <w:t>2018</w:t>
      </w:r>
      <w:r>
        <w:rPr>
          <w:rFonts w:ascii="SimSun" w:eastAsia="SimSun" w:hAnsi="SimSun" w:cs="SimSun"/>
        </w:rPr>
        <w:t>年各招生专业学费标准均为每学年每人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乌兰察布职业学院新生收费标准按照内蒙古自治区物价部门批准执行，并通过各省级教育主管部门公布。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凡正式被我院录取</w:t>
      </w:r>
      <w:r>
        <w:rPr>
          <w:rFonts w:ascii="Times New Roman" w:eastAsia="Times New Roman" w:hAnsi="Times New Roman" w:cs="Times New Roman"/>
        </w:rPr>
        <w:t>,</w:t>
      </w:r>
      <w:r>
        <w:rPr>
          <w:rFonts w:ascii="SimSun" w:eastAsia="SimSun" w:hAnsi="SimSun" w:cs="SimSun"/>
        </w:rPr>
        <w:t>在校期间完成各科学业成绩合格的学生，颁发国家承认学历的普通高等院校毕业证书。颁发学历证书的学校名称：乌兰察布职业学院。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乌兰察布职业学院在各省（自治区、直辖市）的分专业招生计划、专业介绍、奖贷助学金政策等详细信息参见当年学院的招生简章、招生专刊。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乌兰察布职业学院招生网址：</w:t>
      </w:r>
      <w:r>
        <w:rPr>
          <w:rFonts w:ascii="Times New Roman" w:eastAsia="Times New Roman" w:hAnsi="Times New Roman" w:cs="Times New Roman"/>
        </w:rPr>
        <w:t xml:space="preserve">http:/zs.wlcbzyxy.com.cn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(0474)8308311</w:t>
      </w:r>
      <w:r>
        <w:rPr>
          <w:rFonts w:ascii="SimSun" w:eastAsia="SimSun" w:hAnsi="SimSun" w:cs="SimSun"/>
        </w:rPr>
        <w:t>、</w:t>
      </w:r>
      <w:r>
        <w:rPr>
          <w:rFonts w:ascii="Times New Roman" w:eastAsia="Times New Roman" w:hAnsi="Times New Roman" w:cs="Times New Roman"/>
        </w:rPr>
        <w:t>8984421</w:t>
      </w:r>
      <w:r>
        <w:rPr>
          <w:rFonts w:ascii="SimSun" w:eastAsia="SimSun" w:hAnsi="SimSun" w:cs="SimSun"/>
        </w:rPr>
        <w:t>、</w:t>
      </w:r>
      <w:r>
        <w:rPr>
          <w:rFonts w:ascii="Times New Roman" w:eastAsia="Times New Roman" w:hAnsi="Times New Roman" w:cs="Times New Roman"/>
        </w:rPr>
        <w:t>8303449</w:t>
      </w:r>
      <w:r>
        <w:rPr>
          <w:rFonts w:ascii="SimSun" w:eastAsia="SimSun" w:hAnsi="SimSun" w:cs="SimSun"/>
        </w:rPr>
        <w:t>、</w:t>
      </w:r>
      <w:r>
        <w:rPr>
          <w:rFonts w:ascii="Times New Roman" w:eastAsia="Times New Roman" w:hAnsi="Times New Roman" w:cs="Times New Roman"/>
        </w:rPr>
        <w:t>8303456</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联合办学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职业本科教育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2017</w:t>
      </w:r>
      <w:r>
        <w:rPr>
          <w:rFonts w:ascii="SimSun" w:eastAsia="SimSun" w:hAnsi="SimSun" w:cs="SimSun"/>
        </w:rPr>
        <w:t>年学院通过</w:t>
      </w:r>
      <w:r>
        <w:rPr>
          <w:rFonts w:ascii="Times New Roman" w:eastAsia="Times New Roman" w:hAnsi="Times New Roman" w:cs="Times New Roman"/>
        </w:rPr>
        <w:t>“</w:t>
      </w:r>
      <w:r>
        <w:rPr>
          <w:rFonts w:ascii="SimSun" w:eastAsia="SimSun" w:hAnsi="SimSun" w:cs="SimSun"/>
        </w:rPr>
        <w:t>自治区首批示范性高职院校</w:t>
      </w:r>
      <w:r>
        <w:rPr>
          <w:rFonts w:ascii="Times New Roman" w:eastAsia="Times New Roman" w:hAnsi="Times New Roman" w:cs="Times New Roman"/>
        </w:rPr>
        <w:t>”</w:t>
      </w:r>
      <w:r>
        <w:rPr>
          <w:rFonts w:ascii="SimSun" w:eastAsia="SimSun" w:hAnsi="SimSun" w:cs="SimSun"/>
        </w:rPr>
        <w:t>验收，同时成功申报自治区级优质校建设单位。</w:t>
      </w:r>
      <w:r>
        <w:rPr>
          <w:rFonts w:ascii="Times New Roman" w:eastAsia="Times New Roman" w:hAnsi="Times New Roman" w:cs="Times New Roman"/>
        </w:rPr>
        <w:t>2017</w:t>
      </w:r>
      <w:r>
        <w:rPr>
          <w:rFonts w:ascii="SimSun" w:eastAsia="SimSun" w:hAnsi="SimSun" w:cs="SimSun"/>
        </w:rPr>
        <w:t>年我院分别与内蒙古农业大学联办</w:t>
      </w:r>
      <w:r>
        <w:rPr>
          <w:rFonts w:ascii="Times New Roman" w:eastAsia="Times New Roman" w:hAnsi="Times New Roman" w:cs="Times New Roman"/>
        </w:rPr>
        <w:t>“</w:t>
      </w:r>
      <w:r>
        <w:rPr>
          <w:rFonts w:ascii="SimSun" w:eastAsia="SimSun" w:hAnsi="SimSun" w:cs="SimSun"/>
        </w:rPr>
        <w:t>电力系统自动化技术专业</w:t>
      </w:r>
      <w:r>
        <w:rPr>
          <w:rFonts w:ascii="Times New Roman" w:eastAsia="Times New Roman" w:hAnsi="Times New Roman" w:cs="Times New Roman"/>
        </w:rPr>
        <w:t>”</w:t>
      </w:r>
      <w:r>
        <w:rPr>
          <w:rFonts w:ascii="SimSun" w:eastAsia="SimSun" w:hAnsi="SimSun" w:cs="SimSun"/>
        </w:rPr>
        <w:t>职业本科教育；与内蒙古财经大学、集宁师范学院联办</w:t>
      </w:r>
      <w:r>
        <w:rPr>
          <w:rFonts w:ascii="Times New Roman" w:eastAsia="Times New Roman" w:hAnsi="Times New Roman" w:cs="Times New Roman"/>
        </w:rPr>
        <w:t>“</w:t>
      </w:r>
      <w:r>
        <w:rPr>
          <w:rFonts w:ascii="SimSun" w:eastAsia="SimSun" w:hAnsi="SimSun" w:cs="SimSun"/>
        </w:rPr>
        <w:t>会计专业</w:t>
      </w:r>
      <w:r>
        <w:rPr>
          <w:rFonts w:ascii="Times New Roman" w:eastAsia="Times New Roman" w:hAnsi="Times New Roman" w:cs="Times New Roman"/>
        </w:rPr>
        <w:t>”</w:t>
      </w:r>
      <w:r>
        <w:rPr>
          <w:rFonts w:ascii="SimSun" w:eastAsia="SimSun" w:hAnsi="SimSun" w:cs="SimSun"/>
        </w:rPr>
        <w:t>职业本科教育；与内蒙古民族大学联办</w:t>
      </w:r>
      <w:r>
        <w:rPr>
          <w:rFonts w:ascii="Times New Roman" w:eastAsia="Times New Roman" w:hAnsi="Times New Roman" w:cs="Times New Roman"/>
        </w:rPr>
        <w:t>“</w:t>
      </w:r>
      <w:r>
        <w:rPr>
          <w:rFonts w:ascii="SimSun" w:eastAsia="SimSun" w:hAnsi="SimSun" w:cs="SimSun"/>
        </w:rPr>
        <w:t>畜牧兽医专业</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食品加工技术专业</w:t>
      </w:r>
      <w:r>
        <w:rPr>
          <w:rFonts w:ascii="Times New Roman" w:eastAsia="Times New Roman" w:hAnsi="Times New Roman" w:cs="Times New Roman"/>
        </w:rPr>
        <w:t>”</w:t>
      </w:r>
      <w:r>
        <w:rPr>
          <w:rFonts w:ascii="SimSun" w:eastAsia="SimSun" w:hAnsi="SimSun" w:cs="SimSun"/>
        </w:rPr>
        <w:t>职业本科教育。这四个职业本科专业的志愿填报由内蒙古教育招生考试中心向考生公布。我院将在学院招生信息网站（</w:t>
      </w:r>
      <w:r>
        <w:rPr>
          <w:rFonts w:ascii="Times New Roman" w:eastAsia="Times New Roman" w:hAnsi="Times New Roman" w:cs="Times New Roman"/>
        </w:rPr>
        <w:t>zs.wlcbzyxy.com.cn</w:t>
      </w:r>
      <w:r>
        <w:rPr>
          <w:rFonts w:ascii="SimSun" w:eastAsia="SimSun" w:hAnsi="SimSun" w:cs="SimSun"/>
        </w:rPr>
        <w:t>）及时公布填报志愿的院校代码、专业代码。欢迎广大考生填报我院职业本科志愿。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本章程若与国家法律、法规、规章制度和上级有关政策相抵触，以国家法律、法规、规章制度和上级有关政策为准。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本章程解释权归乌兰察布职业学院。</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内蒙古商贸职业学院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包头钢铁职业技术学院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沈阳北软信息职业技术学院招生章程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辽宁城市建设职业技术学院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辽宁医药职业学院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铁岭卫生职业学院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辽宁冶金职业技术学院招生章程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辽宁现代服务职业技术学院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58.html" TargetMode="External" /><Relationship Id="rId11" Type="http://schemas.openxmlformats.org/officeDocument/2006/relationships/hyperlink" Target="http://www.gk114.com/a/gxzs/zszc/nmg/2021/0328/19157.html" TargetMode="External" /><Relationship Id="rId12" Type="http://schemas.openxmlformats.org/officeDocument/2006/relationships/hyperlink" Target="http://www.gk114.com/a/gxzs/zszc/nmg/2021/0328/19156.html" TargetMode="External" /><Relationship Id="rId13" Type="http://schemas.openxmlformats.org/officeDocument/2006/relationships/hyperlink" Target="http://www.gk114.com/a/gxzs/zszc/nmg/2021/0328/19155.html" TargetMode="External" /><Relationship Id="rId14" Type="http://schemas.openxmlformats.org/officeDocument/2006/relationships/hyperlink" Target="http://www.gk114.com/a/gxzs/zszc/nmg/2021/0328/19154.html" TargetMode="External" /><Relationship Id="rId15" Type="http://schemas.openxmlformats.org/officeDocument/2006/relationships/hyperlink" Target="http://www.gk114.com/a/gxzs/zszc/nmg/2021/0328/19153.html" TargetMode="External" /><Relationship Id="rId16" Type="http://schemas.openxmlformats.org/officeDocument/2006/relationships/hyperlink" Target="http://www.gk114.com/a/gxzs/zszc/nmg/2021/0328/19152.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19/0221/6456.html" TargetMode="External" /><Relationship Id="rId5" Type="http://schemas.openxmlformats.org/officeDocument/2006/relationships/hyperlink" Target="http://www.gk114.com/a/gxzs/zszc/nmg/2019/0221/6458.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15/19929.html" TargetMode="External" /><Relationship Id="rId8" Type="http://schemas.openxmlformats.org/officeDocument/2006/relationships/hyperlink" Target="http://www.gk114.com/a/gxzs/zszc/nmg/2021/0328/19164.html" TargetMode="External" /><Relationship Id="rId9" Type="http://schemas.openxmlformats.org/officeDocument/2006/relationships/hyperlink" Target="http://www.gk114.com/a/gxzs/zszc/nmg/2021/0328/1916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