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云南商务职业学院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更好地贯彻教育部依法治招的要求，维护考生的合法权益，保证学院招生工作的顺利实施，根据《中华人民共和国教育法》、《中华人民共和国高等教育法》等相关法律和教育部有关规定，结合我院办学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本章程适用于我院</w:t>
      </w:r>
      <w:r>
        <w:rPr>
          <w:rFonts w:ascii="Times New Roman" w:eastAsia="Times New Roman" w:hAnsi="Times New Roman" w:cs="Times New Roman"/>
        </w:rPr>
        <w:t>2019</w:t>
      </w:r>
      <w:r>
        <w:rPr>
          <w:rFonts w:ascii="SimSun" w:eastAsia="SimSun" w:hAnsi="SimSun" w:cs="SimSun"/>
        </w:rPr>
        <w:t>年全日制普通专科招生录取工作。学生毕业时符合相关规定的颁发云南商务职业学院毕业证书。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学校名称：云南商务职业学院；学校代码：</w:t>
      </w:r>
      <w:r>
        <w:rPr>
          <w:rFonts w:ascii="Times New Roman" w:eastAsia="Times New Roman" w:hAnsi="Times New Roman" w:cs="Times New Roman"/>
        </w:rPr>
        <w:t>14317</w:t>
      </w:r>
      <w:r>
        <w:rPr>
          <w:rFonts w:ascii="SimSun" w:eastAsia="SimSun" w:hAnsi="SimSun" w:cs="SimSun"/>
        </w:rPr>
        <w:t>（国标）；学校性质：民办全日制普通高等学校；办学层次：高职专科；学制：三年。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办学地址：云南省昆明市杨林职教园区文苑路。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招生录取工作遵循公平竞争、公正选拔、公开程序的原则，执行教育部和各省（区、市）招生主管部门制定的录取政策，以及本章程公布的有关规定。以全国高考成绩为主要依据，按照德、智、体、美全面衡量、综合评价、择优录取的原则选拔和录取适合我院人才培养特点的优秀学生。录取过程中，自觉接受各省（区、市）招生主管部门、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学院成立院长任组长，分管副院长任副组长的招生工作领导小组，确定招生工作的总体思路和目标，审议招生政策、计划和录取原则，讨论决定招生重要事项，为招生工作提供指导意见。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学院招生工作领导小组下设办公室，办公室设在招生就业处。根据招生工作领导小组的授权负责制定招生章程、编制招生计划、决定选拔测试方案、确定录取标准、审核录取结果等招生具体事项。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云南商务职业学院招生就业处是学院组织和实施高职专科招生工作的常设机构，具体负责学院的招生日常工作。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按照教育部、云南省教育厅有关工作要求，结合学院人才培养目标、办学条件等实际情况，学院综合考虑各省（区、市）考生人数、生源质量、各专业毕业生就业情况等因素，确定分省分专业计划，报教育部审批后由各省级招生主管部门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2019</w:t>
      </w:r>
      <w:r>
        <w:rPr>
          <w:rFonts w:ascii="SimSun" w:eastAsia="SimSun" w:hAnsi="SimSun" w:cs="SimSun"/>
        </w:rPr>
        <w:t>年高职专科面向全国</w:t>
      </w:r>
      <w:r>
        <w:rPr>
          <w:rFonts w:ascii="Times New Roman" w:eastAsia="Times New Roman" w:hAnsi="Times New Roman" w:cs="Times New Roman"/>
        </w:rPr>
        <w:t>31</w:t>
      </w:r>
      <w:r>
        <w:rPr>
          <w:rFonts w:ascii="SimSun" w:eastAsia="SimSun" w:hAnsi="SimSun" w:cs="SimSun"/>
        </w:rPr>
        <w:t>个省（区、市）招生；具体分省分专业招生计划以各省（区、市）招生主管部门公布信息为准。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高职专科预留计划与使用原则：高职专科预留计划不超总计划的</w:t>
      </w:r>
      <w:r>
        <w:rPr>
          <w:rFonts w:ascii="Times New Roman" w:eastAsia="Times New Roman" w:hAnsi="Times New Roman" w:cs="Times New Roman"/>
        </w:rPr>
        <w:t>1%</w:t>
      </w:r>
      <w:r>
        <w:rPr>
          <w:rFonts w:ascii="SimSun" w:eastAsia="SimSun" w:hAnsi="SimSun" w:cs="SimSun"/>
        </w:rPr>
        <w:t>；预留计划在使用时依据各地生源情况从高分到低分进行录取，优先用于冷门专业报考情况较好、相同志愿投档考生存在平分、实际投档线高于当地最低控制线较高的省份。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学院高职专科招生均实行远程网上录取，招生录取工作遵循教育部规定的</w:t>
      </w:r>
      <w:r>
        <w:rPr>
          <w:rFonts w:ascii="Times New Roman" w:eastAsia="Times New Roman" w:hAnsi="Times New Roman" w:cs="Times New Roman"/>
        </w:rPr>
        <w:t>“</w:t>
      </w:r>
      <w:r>
        <w:rPr>
          <w:rFonts w:ascii="SimSun" w:eastAsia="SimSun" w:hAnsi="SimSun" w:cs="SimSun"/>
        </w:rPr>
        <w:t>学校负责、招办（省级）监督</w:t>
      </w:r>
      <w:r>
        <w:rPr>
          <w:rFonts w:ascii="Times New Roman" w:eastAsia="Times New Roman" w:hAnsi="Times New Roman" w:cs="Times New Roman"/>
        </w:rPr>
        <w:t>”</w:t>
      </w:r>
      <w:r>
        <w:rPr>
          <w:rFonts w:ascii="SimSun" w:eastAsia="SimSun" w:hAnsi="SimSun" w:cs="SimSun"/>
        </w:rPr>
        <w:t>录取体制，在教育部统一领导下，由各省（区、市）招生主管部门负责组织实施。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对于符合国家政策享受加分、降分的情况，我院严格执行教育部有关规定，原则上认可各省（区、市）制定的加分政策，所加的分数并入总分。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按各省（区、市）招生主管部门调档比例要求，并根据考生报考情况确定调档比例。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江苏省按照</w:t>
      </w:r>
      <w:r>
        <w:rPr>
          <w:rFonts w:ascii="Times New Roman" w:eastAsia="Times New Roman" w:hAnsi="Times New Roman" w:cs="Times New Roman"/>
        </w:rPr>
        <w:t>“</w:t>
      </w:r>
      <w:r>
        <w:rPr>
          <w:rFonts w:ascii="SimSun" w:eastAsia="SimSun" w:hAnsi="SimSun" w:cs="SimSun"/>
        </w:rPr>
        <w:t>先分数（即投档分）后等级</w:t>
      </w:r>
      <w:r>
        <w:rPr>
          <w:rFonts w:ascii="Times New Roman" w:eastAsia="Times New Roman" w:hAnsi="Times New Roman" w:cs="Times New Roman"/>
        </w:rPr>
        <w:t>”</w:t>
      </w:r>
      <w:r>
        <w:rPr>
          <w:rFonts w:ascii="SimSun" w:eastAsia="SimSun" w:hAnsi="SimSun" w:cs="SimSun"/>
        </w:rPr>
        <w:t>的原则进行录取，内蒙古自治区实行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的录取规则。实行高考综合改革的省（区、市）选考科目规定和录取原则按照改革省份有关规定和我院设定的科目要求与录取规则执行。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招生体检标准按照教育部、卫生部、中国残联修订颁布的《普通高等学校招生体检工作指导意见》有关规定执行。未列入专业目录的招生专业，参照相近专业的标准执行。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艺术类、体育类考生文化成绩达到所在省份投档要求，录取期间，经各省级招办同一投档单位电子投档后按专业成绩择优录取。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我院实行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录取原则，按照考生的投档分数和报考志愿顺序依次安排专业。各专业志愿之间无分数级差，在同一批次志愿中，根据考生投档分数按分数优先原则录取；分数相同时按专业志愿优先原则录取；分数和专业志愿相同的情况下，将综合考虑考生报考专业、身体条件等因素进行录取。对于成绩达不到所填报专业志愿但服从专业调剂的考生，在充分尊重考生专业志愿的同时，将其调剂到相近专业或生源不足的专业；成绩达不到所填报专业志愿且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w:t>
      </w:r>
      <w:r>
        <w:rPr>
          <w:rFonts w:ascii="SimSun" w:eastAsia="SimSun" w:hAnsi="SimSun" w:cs="SimSun"/>
        </w:rPr>
        <w:t>收费标准及奖助学措施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学院设有励志奖学金、校级奖学金等多种形式的奖（助）学金。学院提供多个勤工助学岗位给贫困生，帮助其解决部分生活困难。生源地信用助学贷款按照学生户口所在地相关政策执行。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符合毕业条件者颁发云南商务职业学院毕业证书。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新生入学后，严格按照国家招生政策、学籍管理规定和《云南商务职业学院学生手册》相关管理办法，进行新生入学资格复查，对不合格者作取消入学资格、退学、保留入学资格等处理。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本章程若与国家法律、法规、规章和上级有关政策相抵触，以国家法律、法规、规章和上级有关政策为准。如发布虚假或误导性信息，本院愿承担相关责任。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本章程适用于云南商务职业学院本年度全日制普通专科招生工作，未尽事宜以教育部和各省（区、市）招生主管部门规定为准。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本章程自发布之日起执行，由云南商务职业学院招生就业处负责解释。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云南商务职业学院招生咨询及联系方式：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0871-67988696  67981068 67982968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http://www.ynswxy.net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地址：云南省昆明市杨林职教园区文苑路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651700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云南三鑫职业技术学院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红河卫生职业学院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620/16877.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19/0611/9732.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725.html" TargetMode="External" /><Relationship Id="rId5" Type="http://schemas.openxmlformats.org/officeDocument/2006/relationships/hyperlink" Target="http://www.gk114.com/a/gxzs/zszc/yunnan/2019/0611/9727.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28.html" TargetMode="External" /><Relationship Id="rId9" Type="http://schemas.openxmlformats.org/officeDocument/2006/relationships/hyperlink" Target="http://www.gk114.com/a/gxzs/zszc/yunnan/2022/0609/2272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