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云南师范大学商学院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after="195" w:line="31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第一章</w:t>
      </w:r>
      <w:r>
        <w:rPr>
          <w:rFonts w:ascii="Calibri" w:eastAsia="Calibri" w:hAnsi="Calibri" w:cs="Calibri"/>
          <w:b/>
          <w:bCs/>
          <w:color w:val="666666"/>
          <w:sz w:val="30"/>
          <w:szCs w:val="30"/>
        </w:rPr>
        <w:t> </w:t>
      </w: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after="195" w:line="31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29"/>
          <w:szCs w:val="29"/>
        </w:rPr>
        <w:t>第一条</w:t>
      </w:r>
      <w:r>
        <w:rPr>
          <w:rFonts w:ascii="Calibri" w:eastAsia="Calibri" w:hAnsi="Calibri" w:cs="Calibri"/>
          <w:color w:val="666666"/>
          <w:sz w:val="29"/>
          <w:szCs w:val="29"/>
        </w:rPr>
        <w:t>  </w:t>
      </w:r>
      <w:r>
        <w:rPr>
          <w:rFonts w:ascii="FangSong" w:eastAsia="FangSong" w:hAnsi="FangSong" w:cs="FangSong"/>
          <w:color w:val="666666"/>
          <w:sz w:val="29"/>
          <w:szCs w:val="29"/>
        </w:rPr>
        <w:t>学校名称：云南师范大学商学院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after="195" w:line="31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29"/>
          <w:szCs w:val="29"/>
        </w:rPr>
        <w:t>第二条</w:t>
      </w:r>
      <w:r>
        <w:rPr>
          <w:rFonts w:ascii="Calibri" w:eastAsia="Calibri" w:hAnsi="Calibri" w:cs="Calibri"/>
          <w:color w:val="666666"/>
          <w:sz w:val="29"/>
          <w:szCs w:val="29"/>
        </w:rPr>
        <w:t>  </w:t>
      </w:r>
      <w:r>
        <w:rPr>
          <w:rFonts w:ascii="FangSong" w:eastAsia="FangSong" w:hAnsi="FangSong" w:cs="FangSong"/>
          <w:color w:val="666666"/>
          <w:sz w:val="29"/>
          <w:szCs w:val="29"/>
        </w:rPr>
        <w:t>学校国标代码：</w:t>
      </w:r>
      <w:r>
        <w:rPr>
          <w:rFonts w:ascii="FangSong" w:eastAsia="FangSong" w:hAnsi="FangSong" w:cs="FangSong"/>
          <w:color w:val="666666"/>
          <w:sz w:val="29"/>
          <w:szCs w:val="29"/>
        </w:rPr>
        <w:t>13330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after="195" w:line="31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29"/>
          <w:szCs w:val="29"/>
        </w:rPr>
        <w:t>第三条</w:t>
      </w:r>
      <w:r>
        <w:rPr>
          <w:rFonts w:ascii="Calibri" w:eastAsia="Calibri" w:hAnsi="Calibri" w:cs="Calibri"/>
          <w:color w:val="666666"/>
          <w:sz w:val="29"/>
          <w:szCs w:val="29"/>
        </w:rPr>
        <w:t>  </w:t>
      </w:r>
      <w:r>
        <w:rPr>
          <w:rFonts w:ascii="FangSong" w:eastAsia="FangSong" w:hAnsi="FangSong" w:cs="FangSong"/>
          <w:color w:val="666666"/>
          <w:sz w:val="29"/>
          <w:szCs w:val="29"/>
        </w:rPr>
        <w:t>办学层次及类型：经国家教育部批准，按新机制、新模式举办的全日制普通本科高等学校。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after="195" w:line="31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29"/>
          <w:szCs w:val="29"/>
        </w:rPr>
        <w:t>第四条</w:t>
      </w:r>
      <w:r>
        <w:rPr>
          <w:rFonts w:ascii="Calibri" w:eastAsia="Calibri" w:hAnsi="Calibri" w:cs="Calibri"/>
          <w:color w:val="666666"/>
          <w:sz w:val="29"/>
          <w:szCs w:val="29"/>
        </w:rPr>
        <w:t>  </w:t>
      </w:r>
      <w:r>
        <w:rPr>
          <w:rFonts w:ascii="FangSong" w:eastAsia="FangSong" w:hAnsi="FangSong" w:cs="FangSong"/>
          <w:color w:val="666666"/>
          <w:sz w:val="29"/>
          <w:szCs w:val="29"/>
        </w:rPr>
        <w:t>学校校址：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after="195" w:line="31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29"/>
          <w:szCs w:val="29"/>
        </w:rPr>
        <w:t>1.</w:t>
      </w:r>
      <w:r>
        <w:rPr>
          <w:rFonts w:ascii="FangSong" w:eastAsia="FangSong" w:hAnsi="FangSong" w:cs="FangSong"/>
          <w:color w:val="666666"/>
          <w:sz w:val="29"/>
          <w:szCs w:val="29"/>
        </w:rPr>
        <w:t>海源校区：昆明市高新区商院路</w:t>
      </w:r>
      <w:r>
        <w:rPr>
          <w:rFonts w:ascii="FangSong" w:eastAsia="FangSong" w:hAnsi="FangSong" w:cs="FangSong"/>
          <w:color w:val="666666"/>
          <w:sz w:val="29"/>
          <w:szCs w:val="29"/>
        </w:rPr>
        <w:t>1</w:t>
      </w:r>
      <w:r>
        <w:rPr>
          <w:rFonts w:ascii="FangSong" w:eastAsia="FangSong" w:hAnsi="FangSong" w:cs="FangSong"/>
          <w:color w:val="666666"/>
          <w:sz w:val="29"/>
          <w:szCs w:val="29"/>
        </w:rPr>
        <w:t>号</w:t>
      </w:r>
      <w:r>
        <w:rPr>
          <w:rFonts w:ascii="Calibri" w:eastAsia="Calibri" w:hAnsi="Calibri" w:cs="Calibri"/>
          <w:color w:val="666666"/>
          <w:sz w:val="29"/>
          <w:szCs w:val="29"/>
        </w:rPr>
        <w:t>  </w:t>
      </w:r>
      <w:r>
        <w:rPr>
          <w:rFonts w:ascii="FangSong" w:eastAsia="FangSong" w:hAnsi="FangSong" w:cs="FangSong"/>
          <w:color w:val="666666"/>
          <w:sz w:val="29"/>
          <w:szCs w:val="29"/>
        </w:rPr>
        <w:t xml:space="preserve"> 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Calibri" w:eastAsia="Calibri" w:hAnsi="Calibri" w:cs="Calibri"/>
          <w:color w:val="666666"/>
          <w:sz w:val="29"/>
          <w:szCs w:val="29"/>
        </w:rPr>
        <w:t>  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FangSong" w:eastAsia="FangSong" w:hAnsi="FangSong" w:cs="FangSong"/>
          <w:color w:val="666666"/>
          <w:sz w:val="29"/>
          <w:szCs w:val="29"/>
        </w:rPr>
        <w:t>邮编：</w:t>
      </w:r>
      <w:r>
        <w:rPr>
          <w:rFonts w:ascii="FangSong" w:eastAsia="FangSong" w:hAnsi="FangSong" w:cs="FangSong"/>
          <w:color w:val="666666"/>
          <w:sz w:val="29"/>
          <w:szCs w:val="29"/>
        </w:rPr>
        <w:t>650106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after="195" w:line="31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29"/>
          <w:szCs w:val="29"/>
        </w:rPr>
        <w:t>2.</w:t>
      </w:r>
      <w:r>
        <w:rPr>
          <w:rFonts w:ascii="FangSong" w:eastAsia="FangSong" w:hAnsi="FangSong" w:cs="FangSong"/>
          <w:color w:val="666666"/>
          <w:sz w:val="29"/>
          <w:szCs w:val="29"/>
        </w:rPr>
        <w:t>杨林校区：昆明市嵩明县杨林职教园区</w:t>
      </w:r>
      <w:r>
        <w:rPr>
          <w:rFonts w:ascii="Calibri" w:eastAsia="Calibri" w:hAnsi="Calibri" w:cs="Calibri"/>
          <w:color w:val="666666"/>
          <w:sz w:val="29"/>
          <w:szCs w:val="29"/>
        </w:rPr>
        <w:t>  </w:t>
      </w:r>
      <w:r>
        <w:rPr>
          <w:rFonts w:ascii="FangSong" w:eastAsia="FangSong" w:hAnsi="FangSong" w:cs="FangSong"/>
          <w:color w:val="666666"/>
          <w:sz w:val="29"/>
          <w:szCs w:val="29"/>
        </w:rPr>
        <w:t xml:space="preserve"> 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FangSong" w:eastAsia="FangSong" w:hAnsi="FangSong" w:cs="FangSong"/>
          <w:color w:val="666666"/>
          <w:sz w:val="29"/>
          <w:szCs w:val="29"/>
        </w:rPr>
        <w:t>邮编：</w:t>
      </w:r>
      <w:r>
        <w:rPr>
          <w:rFonts w:ascii="FangSong" w:eastAsia="FangSong" w:hAnsi="FangSong" w:cs="FangSong"/>
          <w:color w:val="666666"/>
          <w:sz w:val="29"/>
          <w:szCs w:val="29"/>
        </w:rPr>
        <w:t>651701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after="195" w:line="31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29"/>
          <w:szCs w:val="29"/>
        </w:rPr>
        <w:t>第五条</w:t>
      </w:r>
      <w:r>
        <w:rPr>
          <w:rFonts w:ascii="Calibri" w:eastAsia="Calibri" w:hAnsi="Calibri" w:cs="Calibri"/>
          <w:color w:val="666666"/>
          <w:sz w:val="29"/>
          <w:szCs w:val="29"/>
        </w:rPr>
        <w:t>  </w:t>
      </w:r>
      <w:r>
        <w:rPr>
          <w:rFonts w:ascii="FangSong" w:eastAsia="FangSong" w:hAnsi="FangSong" w:cs="FangSong"/>
          <w:color w:val="666666"/>
          <w:sz w:val="29"/>
          <w:szCs w:val="29"/>
        </w:rPr>
        <w:t>学校官方网站：</w:t>
      </w:r>
      <w:r>
        <w:rPr>
          <w:rFonts w:ascii="FangSong" w:eastAsia="FangSong" w:hAnsi="FangSong" w:cs="FangSong"/>
          <w:color w:val="666666"/>
          <w:sz w:val="29"/>
          <w:szCs w:val="29"/>
        </w:rPr>
        <w:t>http：//www.ynnubs.com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after="195" w:line="31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29"/>
          <w:szCs w:val="29"/>
        </w:rPr>
        <w:t>第六条</w:t>
      </w:r>
      <w:r>
        <w:rPr>
          <w:rFonts w:ascii="Calibri" w:eastAsia="Calibri" w:hAnsi="Calibri" w:cs="Calibri"/>
          <w:color w:val="666666"/>
          <w:sz w:val="29"/>
          <w:szCs w:val="29"/>
        </w:rPr>
        <w:t>  </w:t>
      </w:r>
      <w:r>
        <w:rPr>
          <w:rFonts w:ascii="FangSong" w:eastAsia="FangSong" w:hAnsi="FangSong" w:cs="FangSong"/>
          <w:color w:val="666666"/>
          <w:sz w:val="29"/>
          <w:szCs w:val="29"/>
        </w:rPr>
        <w:t>学校设立本科招生委员会，全面负责学校本科招生工作。招生处是组织和实施招生工作的常设机构，具体负责学校招生的日常工作。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after="195" w:line="315" w:lineRule="atLeast"/>
        <w:ind w:left="0" w:right="0" w:firstLine="6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第二章</w:t>
      </w:r>
      <w:r>
        <w:rPr>
          <w:rFonts w:ascii="Calibri" w:eastAsia="Calibri" w:hAnsi="Calibri" w:cs="Calibri"/>
          <w:b/>
          <w:bCs/>
          <w:color w:val="666666"/>
          <w:sz w:val="30"/>
          <w:szCs w:val="30"/>
        </w:rPr>
        <w:t>  </w:t>
      </w:r>
      <w:r>
        <w:rPr>
          <w:rFonts w:ascii="FangSong" w:eastAsia="FangSong" w:hAnsi="FangSong" w:cs="FangSong"/>
          <w:b/>
          <w:bCs/>
          <w:color w:val="666666"/>
          <w:sz w:val="30"/>
          <w:szCs w:val="30"/>
        </w:rPr>
        <w:t>培养模式、学制及收费标准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after="195" w:line="31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29"/>
          <w:szCs w:val="29"/>
        </w:rPr>
        <w:t>第七条</w:t>
      </w:r>
      <w:r>
        <w:rPr>
          <w:rFonts w:ascii="Calibri" w:eastAsia="Calibri" w:hAnsi="Calibri" w:cs="Calibri"/>
          <w:color w:val="666666"/>
          <w:sz w:val="29"/>
          <w:szCs w:val="29"/>
        </w:rPr>
        <w:t>  </w:t>
      </w:r>
      <w:r>
        <w:rPr>
          <w:rFonts w:ascii="FangSong" w:eastAsia="FangSong" w:hAnsi="FangSong" w:cs="FangSong"/>
          <w:color w:val="666666"/>
          <w:sz w:val="29"/>
          <w:szCs w:val="29"/>
        </w:rPr>
        <w:t>学校本科生属于本科层次，均为全日制培养。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after="195" w:line="31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29"/>
          <w:szCs w:val="29"/>
        </w:rPr>
        <w:t>第八条</w:t>
      </w:r>
      <w:r>
        <w:rPr>
          <w:rFonts w:ascii="Calibri" w:eastAsia="Calibri" w:hAnsi="Calibri" w:cs="Calibri"/>
          <w:color w:val="666666"/>
          <w:sz w:val="29"/>
          <w:szCs w:val="29"/>
        </w:rPr>
        <w:t>  </w:t>
      </w:r>
      <w:r>
        <w:rPr>
          <w:rFonts w:ascii="FangSong" w:eastAsia="FangSong" w:hAnsi="FangSong" w:cs="FangSong"/>
          <w:color w:val="666666"/>
          <w:sz w:val="29"/>
          <w:szCs w:val="29"/>
        </w:rPr>
        <w:t>学校实行基本学制，各专业学制均为四年。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after="195" w:line="31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29"/>
          <w:szCs w:val="29"/>
        </w:rPr>
        <w:t>第九条</w:t>
      </w:r>
      <w:r>
        <w:rPr>
          <w:rFonts w:ascii="Calibri" w:eastAsia="Calibri" w:hAnsi="Calibri" w:cs="Calibri"/>
          <w:color w:val="666666"/>
          <w:sz w:val="29"/>
          <w:szCs w:val="29"/>
        </w:rPr>
        <w:t>  </w:t>
      </w:r>
      <w:r>
        <w:rPr>
          <w:rFonts w:ascii="FangSong" w:eastAsia="FangSong" w:hAnsi="FangSong" w:cs="FangSong"/>
          <w:color w:val="666666"/>
          <w:sz w:val="29"/>
          <w:szCs w:val="29"/>
        </w:rPr>
        <w:t>学校收费标准按云南省发改委核定的收费标准执行。标准如下：</w:t>
      </w:r>
    </w:p>
    <w:tbl>
      <w:tblPr>
        <w:tblW w:w="14325" w:type="dxa"/>
        <w:tblInd w:w="7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7"/>
        <w:gridCol w:w="22916"/>
        <w:gridCol w:w="1883"/>
        <w:gridCol w:w="5684"/>
      </w:tblGrid>
      <w:tr>
        <w:tblPrEx>
          <w:tblW w:w="14325" w:type="dxa"/>
          <w:tblInd w:w="7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/>
        </w:trPr>
        <w:tc>
          <w:tcPr>
            <w:tcW w:w="14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z w:val="29"/>
                <w:szCs w:val="29"/>
              </w:rPr>
              <w:t>专业类别</w:t>
            </w:r>
          </w:p>
        </w:tc>
        <w:tc>
          <w:tcPr>
            <w:tcW w:w="360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45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z w:val="29"/>
                <w:szCs w:val="29"/>
              </w:rPr>
              <w:t>专业名称</w:t>
            </w:r>
          </w:p>
        </w:tc>
        <w:tc>
          <w:tcPr>
            <w:tcW w:w="162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45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z w:val="29"/>
                <w:szCs w:val="29"/>
              </w:rPr>
              <w:t>学费</w:t>
            </w:r>
          </w:p>
        </w:tc>
        <w:tc>
          <w:tcPr>
            <w:tcW w:w="186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45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z w:val="29"/>
                <w:szCs w:val="29"/>
              </w:rPr>
              <w:t>住宿费</w:t>
            </w:r>
          </w:p>
        </w:tc>
      </w:tr>
      <w:tr>
        <w:tblPrEx>
          <w:tblW w:w="1432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60"/>
        </w:trPr>
        <w:tc>
          <w:tcPr>
            <w:tcW w:w="142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z w:val="29"/>
                <w:szCs w:val="29"/>
              </w:rPr>
              <w:t>普通类</w:t>
            </w:r>
          </w:p>
        </w:tc>
        <w:tc>
          <w:tcPr>
            <w:tcW w:w="36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z w:val="29"/>
                <w:szCs w:val="29"/>
              </w:rPr>
              <w:t>汉语言文学、英语、学前教育、小学教育、经济学、财务管理、会计学、工商管理、电子商务、工程造价、法学、应用心理学、计算机科学与技术、物联网工程、金融学、数据科学与大数据技术、城乡规划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z w:val="29"/>
                <w:szCs w:val="29"/>
              </w:rPr>
              <w:t>19800元/生·年</w:t>
            </w:r>
          </w:p>
        </w:tc>
        <w:tc>
          <w:tcPr>
            <w:tcW w:w="1865" w:type="dxa"/>
            <w:vMerge w:val="restart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z w:val="29"/>
                <w:szCs w:val="29"/>
              </w:rPr>
              <w:t>四人间：4000元/生·年；六人间：3000元/生·年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29"/>
                <w:szCs w:val="29"/>
              </w:rPr>
              <w:t> </w:t>
            </w:r>
          </w:p>
        </w:tc>
      </w:tr>
      <w:tr>
        <w:tblPrEx>
          <w:tblW w:w="1432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5"/>
        </w:trPr>
        <w:tc>
          <w:tcPr>
            <w:tcW w:w="142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z w:val="29"/>
                <w:szCs w:val="29"/>
              </w:rPr>
              <w:t>艺术类</w:t>
            </w:r>
          </w:p>
        </w:tc>
        <w:tc>
          <w:tcPr>
            <w:tcW w:w="36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z w:val="29"/>
                <w:szCs w:val="29"/>
              </w:rPr>
              <w:t>音乐学、舞蹈学、美术学、环境设计、视觉传达设计、广播电视编导、播音与主持艺术、摄影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z w:val="29"/>
                <w:szCs w:val="29"/>
              </w:rPr>
              <w:t>29800元/生·年</w:t>
            </w:r>
          </w:p>
        </w:tc>
        <w:tc>
          <w:tcPr>
            <w:vMerge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z w:val="29"/>
                <w:szCs w:val="29"/>
              </w:rPr>
            </w:pPr>
          </w:p>
        </w:tc>
      </w:tr>
      <w:tr>
        <w:tblPrEx>
          <w:tblW w:w="1432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/>
        </w:trPr>
        <w:tc>
          <w:tcPr>
            <w:tcW w:w="142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z w:val="29"/>
                <w:szCs w:val="29"/>
              </w:rPr>
              <w:t>体育类</w:t>
            </w:r>
          </w:p>
        </w:tc>
        <w:tc>
          <w:tcPr>
            <w:tcW w:w="36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z w:val="29"/>
                <w:szCs w:val="29"/>
              </w:rPr>
              <w:t>社会体育指导与管理、运动康复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z w:val="29"/>
                <w:szCs w:val="29"/>
              </w:rPr>
              <w:t>19800元/生·年</w:t>
            </w:r>
          </w:p>
        </w:tc>
        <w:tc>
          <w:tcPr>
            <w:vMerge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z w:val="29"/>
                <w:szCs w:val="29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after="195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3"/>
          <w:szCs w:val="2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 w:firstLine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FangSong" w:eastAsia="FangSong" w:hAnsi="FangSong" w:cs="FangSong"/>
          <w:b/>
          <w:bCs/>
          <w:color w:val="000000"/>
          <w:sz w:val="30"/>
          <w:szCs w:val="30"/>
        </w:rPr>
        <w:t>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 w:firstLine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9"/>
          <w:szCs w:val="29"/>
        </w:rPr>
        <w:t> </w:t>
      </w:r>
      <w:r>
        <w:rPr>
          <w:rFonts w:ascii="FangSong" w:eastAsia="FangSong" w:hAnsi="FangSong" w:cs="FangSong"/>
          <w:color w:val="000000"/>
          <w:sz w:val="29"/>
          <w:szCs w:val="29"/>
        </w:rPr>
        <w:t>分省分专业招生计划分配原则按照我校历年招生情况和各省、市高考报名情况而定。分省录取名额可视该省报考情况，结合学校预留计划数通过</w:t>
      </w:r>
      <w:r>
        <w:rPr>
          <w:rFonts w:ascii="FangSong" w:eastAsia="FangSong" w:hAnsi="FangSong" w:cs="FangSong"/>
          <w:color w:val="000000"/>
          <w:sz w:val="29"/>
          <w:szCs w:val="29"/>
        </w:rPr>
        <w:t>“教育部来源计划网”进行调整。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 w:firstLine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9"/>
          <w:szCs w:val="29"/>
        </w:rPr>
        <w:t> </w:t>
      </w:r>
      <w:r>
        <w:rPr>
          <w:rFonts w:ascii="FangSong" w:eastAsia="FangSong" w:hAnsi="FangSong" w:cs="FangSong"/>
          <w:color w:val="000000"/>
          <w:sz w:val="29"/>
          <w:szCs w:val="29"/>
        </w:rPr>
        <w:t>学校分省招生专业和招生计划以各省级招生部门公布的数据为准。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 w:firstLine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FangSong" w:eastAsia="FangSong" w:hAnsi="FangSong" w:cs="FangSong"/>
          <w:b/>
          <w:bCs/>
          <w:color w:val="000000"/>
          <w:sz w:val="30"/>
          <w:szCs w:val="30"/>
        </w:rPr>
        <w:t>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 w:firstLine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9"/>
          <w:szCs w:val="29"/>
        </w:rPr>
        <w:t> </w:t>
      </w:r>
      <w:r>
        <w:rPr>
          <w:rFonts w:ascii="FangSong" w:eastAsia="FangSong" w:hAnsi="FangSong" w:cs="FangSong"/>
          <w:color w:val="000000"/>
          <w:sz w:val="29"/>
          <w:szCs w:val="29"/>
        </w:rPr>
        <w:t>学校依据各省（市、自治区）确定的本科（独立学院）批次录取分数线，按分数优先原则录取；录取时不设专业分数级差，所有进档考生按投档总分排序，优先满足考生第一专业志愿录取。若考生所报第一志愿专业未能满足，再按分数高低安排其他专业志愿录取，若分数和专业志愿相同，按语文、数学成绩高者优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 w:firstLine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9"/>
          <w:szCs w:val="29"/>
        </w:rPr>
        <w:t> </w:t>
      </w:r>
      <w:r>
        <w:rPr>
          <w:rFonts w:ascii="FangSong" w:eastAsia="FangSong" w:hAnsi="FangSong" w:cs="FangSong"/>
          <w:color w:val="000000"/>
          <w:sz w:val="29"/>
          <w:szCs w:val="29"/>
        </w:rPr>
        <w:t>应、往届考生录取时一视同仁。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 w:firstLine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9"/>
          <w:szCs w:val="29"/>
        </w:rPr>
        <w:t> </w:t>
      </w:r>
      <w:r>
        <w:rPr>
          <w:rFonts w:ascii="FangSong" w:eastAsia="FangSong" w:hAnsi="FangSong" w:cs="FangSong"/>
          <w:color w:val="000000"/>
          <w:sz w:val="29"/>
          <w:szCs w:val="29"/>
        </w:rPr>
        <w:t>所有专业男女比例不限。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 w:firstLine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9"/>
          <w:szCs w:val="29"/>
        </w:rPr>
        <w:t> </w:t>
      </w:r>
      <w:r>
        <w:rPr>
          <w:rFonts w:ascii="FangSong" w:eastAsia="FangSong" w:hAnsi="FangSong" w:cs="FangSong"/>
          <w:color w:val="000000"/>
          <w:sz w:val="29"/>
          <w:szCs w:val="29"/>
        </w:rPr>
        <w:t>天津、浙江、山东、海南等省市的录取规则和招生计划以当地招生主管部门的规定为准。</w:t>
      </w:r>
      <w:r>
        <w:rPr>
          <w:rFonts w:ascii="FangSong" w:eastAsia="FangSong" w:hAnsi="FangSong" w:cs="FangSong"/>
          <w:color w:val="000000"/>
          <w:sz w:val="29"/>
          <w:szCs w:val="29"/>
        </w:rPr>
        <w:t>2020年相关选考科目见附表1。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 w:firstLine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9"/>
          <w:szCs w:val="29"/>
        </w:rPr>
        <w:t> </w:t>
      </w:r>
      <w:r>
        <w:rPr>
          <w:rFonts w:ascii="FangSong" w:eastAsia="FangSong" w:hAnsi="FangSong" w:cs="FangSong"/>
          <w:color w:val="000000"/>
          <w:sz w:val="29"/>
          <w:szCs w:val="29"/>
        </w:rPr>
        <w:t>浙江省的录取规则和招生计划以当地招生主管部门的规定为准。</w:t>
      </w:r>
      <w:r>
        <w:rPr>
          <w:rFonts w:ascii="FangSong" w:eastAsia="FangSong" w:hAnsi="FangSong" w:cs="FangSong"/>
          <w:color w:val="000000"/>
          <w:sz w:val="29"/>
          <w:szCs w:val="29"/>
        </w:rPr>
        <w:t>2019年相关选考科目见附表2。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 w:firstLine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9"/>
          <w:szCs w:val="29"/>
        </w:rPr>
        <w:t> </w:t>
      </w:r>
      <w:r>
        <w:rPr>
          <w:rFonts w:ascii="FangSong" w:eastAsia="FangSong" w:hAnsi="FangSong" w:cs="FangSong"/>
          <w:color w:val="000000"/>
          <w:sz w:val="29"/>
          <w:szCs w:val="29"/>
        </w:rPr>
        <w:t>艺术类专业成绩认定及录取原则：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FangSong" w:eastAsia="FangSong" w:hAnsi="FangSong" w:cs="FangSong"/>
          <w:color w:val="000000"/>
          <w:sz w:val="29"/>
          <w:szCs w:val="29"/>
        </w:rPr>
        <w:t>1.艺术类本科专业在各地的艺术类本科批次录取。考生高考文化课成绩达到所在省区的艺术类本科录取控制分数线后，按照艺术类专业成绩择优录取；专业成绩相同时，优先录取文化课成绩高者。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FangSong" w:eastAsia="FangSong" w:hAnsi="FangSong" w:cs="FangSong"/>
          <w:color w:val="000000"/>
          <w:sz w:val="29"/>
          <w:szCs w:val="29"/>
        </w:rPr>
        <w:t>2.对于部分省份取得我校广播电视编导、播音与主持艺术、摄影专业校考合格证的考生，在高考文化课成绩达到当地艺术类专业本科录取控制分数线后，按照艺术专业校考成绩择优录取；对于部分未组织校考的专业，在各省区录取时按照省级艺术类专业统考（联考）成绩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FangSong" w:eastAsia="FangSong" w:hAnsi="FangSong" w:cs="FangSong"/>
          <w:color w:val="000000"/>
          <w:sz w:val="29"/>
          <w:szCs w:val="29"/>
        </w:rPr>
        <w:t>3.对于部分省份使用我校校考成绩进行录取的广播电视编导、播音与主持艺术、摄影专业，优先录取具有校考合格成绩的考生；在生源不足时，首先使用相近专业的省级统（联）考成绩择优录取；如果生源仍旧不足，则承认其他本科院校相同专业的校考合格成绩，此时按照文化课成绩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FangSong" w:eastAsia="FangSong" w:hAnsi="FangSong" w:cs="FangSong"/>
          <w:color w:val="000000"/>
          <w:sz w:val="29"/>
          <w:szCs w:val="29"/>
        </w:rPr>
        <w:t>4.具体录取办法以各省（市、自治区）招办公布的政策为准。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 w:firstLine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9"/>
          <w:szCs w:val="29"/>
        </w:rPr>
        <w:t> </w:t>
      </w:r>
      <w:r>
        <w:rPr>
          <w:rFonts w:ascii="FangSong" w:eastAsia="FangSong" w:hAnsi="FangSong" w:cs="FangSong"/>
          <w:color w:val="000000"/>
          <w:sz w:val="29"/>
          <w:szCs w:val="29"/>
        </w:rPr>
        <w:t>体育类专业成绩认定及录取原则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FangSong" w:eastAsia="FangSong" w:hAnsi="FangSong" w:cs="FangSong"/>
          <w:color w:val="000000"/>
          <w:sz w:val="29"/>
          <w:szCs w:val="29"/>
        </w:rPr>
        <w:t>专业成绩认可生源地统考或联考成绩，在专业和文化成绩双上线的情况下，按专业成绩高低择优录取，若考生专业成绩相同，优先录取文化成绩较高者。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 w:firstLine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9"/>
          <w:szCs w:val="29"/>
        </w:rPr>
        <w:t> </w:t>
      </w:r>
      <w:r>
        <w:rPr>
          <w:rFonts w:ascii="FangSong" w:eastAsia="FangSong" w:hAnsi="FangSong" w:cs="FangSong"/>
          <w:color w:val="000000"/>
          <w:sz w:val="29"/>
          <w:szCs w:val="29"/>
        </w:rPr>
        <w:t>具有以下情形之一的，做退档处理：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FangSong" w:eastAsia="FangSong" w:hAnsi="FangSong" w:cs="FangSong"/>
          <w:color w:val="000000"/>
          <w:sz w:val="29"/>
          <w:szCs w:val="29"/>
        </w:rPr>
        <w:t>1.考生所填报的专业志愿均无法满足，并且不服从专业调剂的；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FangSong" w:eastAsia="FangSong" w:hAnsi="FangSong" w:cs="FangSong"/>
          <w:color w:val="000000"/>
          <w:sz w:val="29"/>
          <w:szCs w:val="29"/>
        </w:rPr>
        <w:t>2.考生身体条件不符合所报专业的要求又无法调剂到其它专业的；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FangSong" w:eastAsia="FangSong" w:hAnsi="FangSong" w:cs="FangSong"/>
          <w:color w:val="000000"/>
          <w:sz w:val="29"/>
          <w:szCs w:val="29"/>
        </w:rPr>
        <w:t>3.各省级招生部门规定应当退档的其它情形。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FangSong" w:eastAsia="FangSong" w:hAnsi="FangSong" w:cs="FangSong"/>
          <w:color w:val="000000"/>
          <w:sz w:val="29"/>
          <w:szCs w:val="29"/>
        </w:rPr>
        <w:t>第二十条</w:t>
      </w:r>
      <w:r>
        <w:rPr>
          <w:rFonts w:ascii="Calibri" w:eastAsia="Calibri" w:hAnsi="Calibri" w:cs="Calibri"/>
          <w:color w:val="000000"/>
          <w:sz w:val="29"/>
          <w:szCs w:val="29"/>
        </w:rPr>
        <w:t>  </w:t>
      </w:r>
      <w:r>
        <w:rPr>
          <w:rFonts w:ascii="FangSong" w:eastAsia="FangSong" w:hAnsi="FangSong" w:cs="FangSong"/>
          <w:color w:val="000000"/>
          <w:sz w:val="29"/>
          <w:szCs w:val="29"/>
        </w:rPr>
        <w:t>具体录取办法以各省（市、自治区）招办公布的政策为准。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FangSong" w:eastAsia="FangSong" w:hAnsi="FangSong" w:cs="FangSong"/>
          <w:color w:val="000000"/>
          <w:sz w:val="29"/>
          <w:szCs w:val="29"/>
        </w:rPr>
        <w:t>第二十一条</w:t>
      </w:r>
      <w:r>
        <w:rPr>
          <w:rFonts w:ascii="Calibri" w:eastAsia="Calibri" w:hAnsi="Calibri" w:cs="Calibri"/>
          <w:color w:val="000000"/>
          <w:sz w:val="29"/>
          <w:szCs w:val="29"/>
        </w:rPr>
        <w:t> </w:t>
      </w:r>
      <w:r>
        <w:rPr>
          <w:rFonts w:ascii="FangSong" w:eastAsia="FangSong" w:hAnsi="FangSong" w:cs="FangSong"/>
          <w:color w:val="000000"/>
          <w:sz w:val="29"/>
          <w:szCs w:val="29"/>
        </w:rPr>
        <w:t>凡学校按上述条件录取的新生，需有能力支付学费和住宿费。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FangSong" w:eastAsia="FangSong" w:hAnsi="FangSong" w:cs="FangSong"/>
          <w:color w:val="000000"/>
          <w:sz w:val="29"/>
          <w:szCs w:val="29"/>
        </w:rPr>
        <w:t>第二十二条</w:t>
      </w:r>
      <w:r>
        <w:rPr>
          <w:rFonts w:ascii="Calibri" w:eastAsia="Calibri" w:hAnsi="Calibri" w:cs="Calibri"/>
          <w:color w:val="000000"/>
          <w:sz w:val="29"/>
          <w:szCs w:val="29"/>
        </w:rPr>
        <w:t> </w:t>
      </w:r>
      <w:r>
        <w:rPr>
          <w:rFonts w:ascii="FangSong" w:eastAsia="FangSong" w:hAnsi="FangSong" w:cs="FangSong"/>
          <w:color w:val="000000"/>
          <w:sz w:val="29"/>
          <w:szCs w:val="29"/>
        </w:rPr>
        <w:t>证书发放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FangSong" w:eastAsia="FangSong" w:hAnsi="FangSong" w:cs="FangSong"/>
          <w:color w:val="000000"/>
          <w:sz w:val="29"/>
          <w:szCs w:val="29"/>
        </w:rPr>
        <w:t>根据教育部有关规定，学生修完教学计划规定的全部课程，取得规定学分，符合毕业条件者，颁发国家承认学历、网上电子注册的云南师范大学商学院毕业证书；凡符合学士学位授予条件的，颁发云南师范大学商学院学士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FangSong" w:eastAsia="FangSong" w:hAnsi="FangSong" w:cs="FangSong"/>
          <w:color w:val="000000"/>
          <w:sz w:val="29"/>
          <w:szCs w:val="29"/>
        </w:rPr>
        <w:t>第二十三条</w:t>
      </w:r>
      <w:r>
        <w:rPr>
          <w:rFonts w:ascii="Calibri" w:eastAsia="Calibri" w:hAnsi="Calibri" w:cs="Calibri"/>
          <w:color w:val="000000"/>
          <w:sz w:val="29"/>
          <w:szCs w:val="29"/>
        </w:rPr>
        <w:t> </w:t>
      </w:r>
      <w:r>
        <w:rPr>
          <w:rFonts w:ascii="FangSong" w:eastAsia="FangSong" w:hAnsi="FangSong" w:cs="FangSong"/>
          <w:color w:val="000000"/>
          <w:sz w:val="29"/>
          <w:szCs w:val="29"/>
        </w:rPr>
        <w:t>学校设立招生咨询电话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FangSong" w:eastAsia="FangSong" w:hAnsi="FangSong" w:cs="FangSong"/>
          <w:color w:val="000000"/>
          <w:sz w:val="29"/>
          <w:szCs w:val="29"/>
        </w:rPr>
        <w:t>咨询电话：</w:t>
      </w:r>
      <w:r>
        <w:rPr>
          <w:rFonts w:ascii="FangSong" w:eastAsia="FangSong" w:hAnsi="FangSong" w:cs="FangSong"/>
          <w:color w:val="000000"/>
          <w:sz w:val="29"/>
          <w:szCs w:val="29"/>
        </w:rPr>
        <w:t>0871-68301010、68301022、68313893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195" w:line="338" w:lineRule="atLeast"/>
        <w:ind w:left="720" w:right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FangSong" w:eastAsia="FangSong" w:hAnsi="FangSong" w:cs="FangSong"/>
          <w:color w:val="000000"/>
          <w:sz w:val="29"/>
          <w:szCs w:val="29"/>
        </w:rPr>
        <w:t>传真：</w:t>
      </w:r>
      <w:r>
        <w:rPr>
          <w:rFonts w:ascii="FangSong" w:eastAsia="FangSong" w:hAnsi="FangSong" w:cs="FangSong"/>
          <w:color w:val="000000"/>
          <w:sz w:val="29"/>
          <w:szCs w:val="29"/>
        </w:rPr>
        <w:t>0871-68301665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5" w:after="210" w:line="338" w:lineRule="atLeast"/>
        <w:ind w:left="720" w:right="0"/>
        <w:jc w:val="left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FangSong" w:eastAsia="FangSong" w:hAnsi="FangSong" w:cs="FangSong"/>
          <w:color w:val="000000"/>
          <w:sz w:val="29"/>
          <w:szCs w:val="29"/>
        </w:rPr>
        <w:t>第二十四条</w:t>
      </w:r>
      <w:r>
        <w:rPr>
          <w:rFonts w:ascii="Calibri" w:eastAsia="Calibri" w:hAnsi="Calibri" w:cs="Calibri"/>
          <w:color w:val="000000"/>
          <w:sz w:val="29"/>
          <w:szCs w:val="29"/>
        </w:rPr>
        <w:t>  </w:t>
      </w:r>
      <w:r>
        <w:rPr>
          <w:rFonts w:ascii="FangSong" w:eastAsia="FangSong" w:hAnsi="FangSong" w:cs="FangSong"/>
          <w:color w:val="000000"/>
          <w:sz w:val="29"/>
          <w:szCs w:val="29"/>
        </w:rPr>
        <w:t>本章程若与国家法律法规或上级部门政策相悖时，以国家法律法规和上级部门政策为准。如发布虚假信息或误导信息，本校愿承担相关责任。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29"/>
          <w:szCs w:val="29"/>
        </w:rPr>
        <w:t>附表</w:t>
      </w:r>
      <w:r>
        <w:rPr>
          <w:rFonts w:ascii="FangSong" w:eastAsia="FangSong" w:hAnsi="FangSong" w:cs="FangSong"/>
          <w:color w:val="666666"/>
          <w:sz w:val="29"/>
          <w:szCs w:val="29"/>
        </w:rPr>
        <w:t>1：天津、浙江、山东、海南选考科目情况</w:t>
      </w:r>
    </w:p>
    <w:tbl>
      <w:tblPr>
        <w:tblW w:w="11985" w:type="dxa"/>
        <w:tblInd w:w="7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"/>
        <w:gridCol w:w="5215"/>
        <w:gridCol w:w="1510"/>
        <w:gridCol w:w="4450"/>
      </w:tblGrid>
      <w:tr>
        <w:tblPrEx>
          <w:tblW w:w="11985" w:type="dxa"/>
          <w:tblInd w:w="7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层次</w:t>
            </w:r>
          </w:p>
        </w:tc>
        <w:tc>
          <w:tcPr>
            <w:tcW w:w="210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45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专业名称</w:t>
            </w:r>
          </w:p>
        </w:tc>
        <w:tc>
          <w:tcPr>
            <w:tcW w:w="144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45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选考科目数</w:t>
            </w:r>
          </w:p>
        </w:tc>
        <w:tc>
          <w:tcPr>
            <w:tcW w:w="438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45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选考科目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城乡规划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3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 xml:space="preserve">物理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</w:rPr>
              <w:t> 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 xml:space="preserve">历史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</w:rPr>
              <w:t> 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地理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英语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广告学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汉语言文学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环境设计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视觉传达设计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摄影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美术学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播音与主持艺术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广播电视编导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音乐学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舞蹈学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社会体育指导与管理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应用心理学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学前教育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法学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金融学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经济与金融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经济学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国际经济与贸易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电子商务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工商管理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会计学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财务管理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工程造价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物理(1门科目考生必须选考方可报考)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计算机科学与技术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物理(1门科目考生必须选考方可报考)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物联网工程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物理(1门科目考生必须选考方可报考)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小学教育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数据科学与大数据技术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1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物理(1门科目考生必须选考方可报考)</w:t>
            </w:r>
          </w:p>
        </w:tc>
      </w:tr>
      <w:tr>
        <w:tblPrEx>
          <w:tblW w:w="11985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58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本科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运动康复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0</w:t>
            </w:r>
          </w:p>
        </w:tc>
        <w:tc>
          <w:tcPr>
            <w:tcW w:w="438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</w:rPr>
              <w:t>不提科目要求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29"/>
          <w:szCs w:val="29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29"/>
          <w:szCs w:val="29"/>
        </w:rPr>
        <w:t>附表</w:t>
      </w:r>
      <w:r>
        <w:rPr>
          <w:rFonts w:ascii="FangSong" w:eastAsia="FangSong" w:hAnsi="FangSong" w:cs="FangSong"/>
          <w:color w:val="666666"/>
          <w:sz w:val="29"/>
          <w:szCs w:val="29"/>
        </w:rPr>
        <w:t>2：浙江省2019年选考科目</w:t>
      </w:r>
    </w:p>
    <w:tbl>
      <w:tblPr>
        <w:tblW w:w="11070" w:type="dxa"/>
        <w:tblInd w:w="7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2"/>
        <w:gridCol w:w="3308"/>
        <w:gridCol w:w="2162"/>
        <w:gridCol w:w="3669"/>
      </w:tblGrid>
      <w:tr>
        <w:tblPrEx>
          <w:tblW w:w="11070" w:type="dxa"/>
          <w:tblInd w:w="7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11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45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层次</w:t>
            </w:r>
          </w:p>
        </w:tc>
        <w:tc>
          <w:tcPr>
            <w:tcW w:w="225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45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专业(类)名称</w:t>
            </w:r>
          </w:p>
        </w:tc>
        <w:tc>
          <w:tcPr>
            <w:tcW w:w="144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45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选考科目数</w:t>
            </w:r>
          </w:p>
        </w:tc>
        <w:tc>
          <w:tcPr>
            <w:tcW w:w="251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45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选考科目范围</w:t>
            </w:r>
          </w:p>
        </w:tc>
      </w:tr>
      <w:tr>
        <w:tblPrEx>
          <w:tblW w:w="11070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115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本科</w:t>
            </w:r>
          </w:p>
        </w:tc>
        <w:tc>
          <w:tcPr>
            <w:tcW w:w="22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经济学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25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历史 物理 技术</w:t>
            </w:r>
          </w:p>
        </w:tc>
      </w:tr>
      <w:tr>
        <w:tblPrEx>
          <w:tblW w:w="11070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115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本科</w:t>
            </w:r>
          </w:p>
        </w:tc>
        <w:tc>
          <w:tcPr>
            <w:tcW w:w="22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经济与金融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0</w:t>
            </w:r>
          </w:p>
        </w:tc>
        <w:tc>
          <w:tcPr>
            <w:tcW w:w="25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不限</w:t>
            </w:r>
          </w:p>
        </w:tc>
      </w:tr>
      <w:tr>
        <w:tblPrEx>
          <w:tblW w:w="11070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115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本科</w:t>
            </w:r>
          </w:p>
        </w:tc>
        <w:tc>
          <w:tcPr>
            <w:tcW w:w="22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国际经济与贸易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25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历史 物理 技术</w:t>
            </w:r>
          </w:p>
        </w:tc>
      </w:tr>
      <w:tr>
        <w:tblPrEx>
          <w:tblW w:w="11070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115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本科</w:t>
            </w:r>
          </w:p>
        </w:tc>
        <w:tc>
          <w:tcPr>
            <w:tcW w:w="22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法学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25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思想政治 历史 技术</w:t>
            </w:r>
          </w:p>
        </w:tc>
      </w:tr>
      <w:tr>
        <w:tblPrEx>
          <w:tblW w:w="11070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115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本科</w:t>
            </w:r>
          </w:p>
        </w:tc>
        <w:tc>
          <w:tcPr>
            <w:tcW w:w="22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学前教育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25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历史 地理 技术</w:t>
            </w:r>
          </w:p>
        </w:tc>
      </w:tr>
      <w:tr>
        <w:tblPrEx>
          <w:tblW w:w="11070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115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本科</w:t>
            </w:r>
          </w:p>
        </w:tc>
        <w:tc>
          <w:tcPr>
            <w:tcW w:w="22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汉语言文学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25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思想政治 历史 技术</w:t>
            </w:r>
          </w:p>
        </w:tc>
      </w:tr>
      <w:tr>
        <w:tblPrEx>
          <w:tblW w:w="11070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115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本科</w:t>
            </w:r>
          </w:p>
        </w:tc>
        <w:tc>
          <w:tcPr>
            <w:tcW w:w="22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英语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25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历史 地理 技术</w:t>
            </w:r>
          </w:p>
        </w:tc>
      </w:tr>
      <w:tr>
        <w:tblPrEx>
          <w:tblW w:w="11070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115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本科</w:t>
            </w:r>
          </w:p>
        </w:tc>
        <w:tc>
          <w:tcPr>
            <w:tcW w:w="22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广告学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25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历史 地理 技术</w:t>
            </w:r>
          </w:p>
        </w:tc>
      </w:tr>
      <w:tr>
        <w:tblPrEx>
          <w:tblW w:w="11070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115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本科</w:t>
            </w:r>
          </w:p>
        </w:tc>
        <w:tc>
          <w:tcPr>
            <w:tcW w:w="22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应用心理学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25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历史 地理 技术</w:t>
            </w:r>
          </w:p>
        </w:tc>
      </w:tr>
      <w:tr>
        <w:tblPrEx>
          <w:tblW w:w="11070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115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本科</w:t>
            </w:r>
          </w:p>
        </w:tc>
        <w:tc>
          <w:tcPr>
            <w:tcW w:w="22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计算机科学与技术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25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物理 地理 技术</w:t>
            </w:r>
          </w:p>
        </w:tc>
      </w:tr>
      <w:tr>
        <w:tblPrEx>
          <w:tblW w:w="11070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115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本科</w:t>
            </w:r>
          </w:p>
        </w:tc>
        <w:tc>
          <w:tcPr>
            <w:tcW w:w="22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物联网工程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25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物理 地理 技术</w:t>
            </w:r>
          </w:p>
        </w:tc>
      </w:tr>
      <w:tr>
        <w:tblPrEx>
          <w:tblW w:w="11070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115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本科</w:t>
            </w:r>
          </w:p>
        </w:tc>
        <w:tc>
          <w:tcPr>
            <w:tcW w:w="22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城乡规划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0</w:t>
            </w:r>
          </w:p>
        </w:tc>
        <w:tc>
          <w:tcPr>
            <w:tcW w:w="25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不限</w:t>
            </w:r>
          </w:p>
        </w:tc>
      </w:tr>
      <w:tr>
        <w:tblPrEx>
          <w:tblW w:w="11070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115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本科</w:t>
            </w:r>
          </w:p>
        </w:tc>
        <w:tc>
          <w:tcPr>
            <w:tcW w:w="22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工程造价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25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物理 地理 技术</w:t>
            </w:r>
          </w:p>
        </w:tc>
      </w:tr>
      <w:tr>
        <w:tblPrEx>
          <w:tblW w:w="11070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115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本科</w:t>
            </w:r>
          </w:p>
        </w:tc>
        <w:tc>
          <w:tcPr>
            <w:tcW w:w="22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工商管理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25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历史 地理 技术</w:t>
            </w:r>
          </w:p>
        </w:tc>
      </w:tr>
      <w:tr>
        <w:tblPrEx>
          <w:tblW w:w="11070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115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本科</w:t>
            </w:r>
          </w:p>
        </w:tc>
        <w:tc>
          <w:tcPr>
            <w:tcW w:w="22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会计学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25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历史 物理 技术</w:t>
            </w:r>
          </w:p>
        </w:tc>
      </w:tr>
      <w:tr>
        <w:tblPrEx>
          <w:tblW w:w="11070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115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本科</w:t>
            </w:r>
          </w:p>
        </w:tc>
        <w:tc>
          <w:tcPr>
            <w:tcW w:w="22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财务管理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25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历史 物理 技术</w:t>
            </w:r>
          </w:p>
        </w:tc>
      </w:tr>
      <w:tr>
        <w:tblPrEx>
          <w:tblW w:w="11070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115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本科</w:t>
            </w:r>
          </w:p>
        </w:tc>
        <w:tc>
          <w:tcPr>
            <w:tcW w:w="22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电子商务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25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技术 历史 地理</w:t>
            </w:r>
          </w:p>
        </w:tc>
      </w:tr>
      <w:tr>
        <w:tblPrEx>
          <w:tblW w:w="11070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115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本科</w:t>
            </w:r>
          </w:p>
        </w:tc>
        <w:tc>
          <w:tcPr>
            <w:tcW w:w="22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金融学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0</w:t>
            </w:r>
          </w:p>
        </w:tc>
        <w:tc>
          <w:tcPr>
            <w:tcW w:w="25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不限</w:t>
            </w:r>
          </w:p>
        </w:tc>
      </w:tr>
      <w:tr>
        <w:tblPrEx>
          <w:tblW w:w="11070" w:type="dxa"/>
          <w:tblInd w:w="7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115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本科</w:t>
            </w:r>
          </w:p>
        </w:tc>
        <w:tc>
          <w:tcPr>
            <w:tcW w:w="225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小学教育</w:t>
            </w:r>
          </w:p>
        </w:tc>
        <w:tc>
          <w:tcPr>
            <w:tcW w:w="14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0</w:t>
            </w:r>
          </w:p>
        </w:tc>
        <w:tc>
          <w:tcPr>
            <w:tcW w:w="25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22" w:type="dxa"/>
              <w:left w:w="20" w:type="dxa"/>
              <w:bottom w:w="30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10" w:after="195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</w:rPr>
              <w:t>不限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云南大学滇池学院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云南艺术学院文华学院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年本科招生专业考试公告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云南经济管理学院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云南大学滇池学院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年普高类招生章程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云南艺术学院文华学院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丽江文化旅游学院（原云南大学旅游文化学院）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云南工商学院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云南师范大学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保山学院二〇二〇年招生章程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云南医药健康职业学院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云南工贸职业技术学院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楚雄医药高等专科学校欢迎您！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yunnan/2022/0609/22726.html" TargetMode="External" /><Relationship Id="rId11" Type="http://schemas.openxmlformats.org/officeDocument/2006/relationships/hyperlink" Target="http://www.gk114.com/a/gxzs/zszc/yunnan/2022/0609/22723.html" TargetMode="External" /><Relationship Id="rId12" Type="http://schemas.openxmlformats.org/officeDocument/2006/relationships/hyperlink" Target="http://www.gk114.com/a/gxzs/zszc/yunnan/2022/0609/22720.html" TargetMode="External" /><Relationship Id="rId13" Type="http://schemas.openxmlformats.org/officeDocument/2006/relationships/hyperlink" Target="http://www.gk114.com/a/gxzs/zszc/yunnan/2021/0603/19708.html" TargetMode="External" /><Relationship Id="rId14" Type="http://schemas.openxmlformats.org/officeDocument/2006/relationships/hyperlink" Target="http://www.gk114.com/a/gxzs/zszc/yunnan/2020/0620/16877.html" TargetMode="External" /><Relationship Id="rId15" Type="http://schemas.openxmlformats.org/officeDocument/2006/relationships/hyperlink" Target="http://www.gk114.com/a/gxzs/zszc/yunnan/2019/0611/9734.html" TargetMode="External" /><Relationship Id="rId16" Type="http://schemas.openxmlformats.org/officeDocument/2006/relationships/hyperlink" Target="http://www.gk114.com/a/gxzs/zszc/yunnan/2019/0611/9732.html" TargetMode="External" /><Relationship Id="rId17" Type="http://schemas.openxmlformats.org/officeDocument/2006/relationships/hyperlink" Target="http://www.gk114.com/a/gxzs/zszc/yunnan/2021/0605/19718.html" TargetMode="External" /><Relationship Id="rId18" Type="http://schemas.openxmlformats.org/officeDocument/2006/relationships/hyperlink" Target="http://www.gk114.com/plus/view.php?aid=9721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yunnan/2019/0611/9675.html" TargetMode="External" /><Relationship Id="rId5" Type="http://schemas.openxmlformats.org/officeDocument/2006/relationships/hyperlink" Target="http://www.gk114.com/a/gxzs/zszc/yunnan/2019/0611/9677.html" TargetMode="External" /><Relationship Id="rId6" Type="http://schemas.openxmlformats.org/officeDocument/2006/relationships/hyperlink" Target="http://www.gk114.com/a/gxzs/zszc/yunnan/" TargetMode="External" /><Relationship Id="rId7" Type="http://schemas.openxmlformats.org/officeDocument/2006/relationships/hyperlink" Target="http://www.gk114.com/a/gxzs/zszc/yunnan/2022/1225/23945.html" TargetMode="External" /><Relationship Id="rId8" Type="http://schemas.openxmlformats.org/officeDocument/2006/relationships/hyperlink" Target="http://www.gk114.com/a/gxzs/zszc/yunnan/2022/0609/22728.html" TargetMode="External" /><Relationship Id="rId9" Type="http://schemas.openxmlformats.org/officeDocument/2006/relationships/hyperlink" Target="http://www.gk114.com/a/gxzs/zszc/yunnan/2022/0609/2272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