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云南师范大学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第一章</w:t>
      </w:r>
      <w:r>
        <w:rPr>
          <w:rFonts w:ascii="Calibri" w:eastAsia="Calibri" w:hAnsi="Calibri" w:cs="Calibri"/>
          <w:color w:val="666666"/>
          <w:sz w:val="32"/>
          <w:szCs w:val="32"/>
        </w:rPr>
        <w:t>  </w:t>
      </w:r>
      <w:r>
        <w:rPr>
          <w:rFonts w:ascii="SimHei" w:eastAsia="SimHei" w:hAnsi="SimHei" w:cs="SimHei"/>
          <w:color w:val="666666"/>
          <w:sz w:val="32"/>
          <w:szCs w:val="32"/>
        </w:rPr>
        <w:t>总则</w:t>
      </w:r>
    </w:p>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第一条</w:t>
      </w:r>
      <w:r>
        <w:rPr>
          <w:rFonts w:ascii="Calibri" w:eastAsia="Calibri" w:hAnsi="Calibri" w:cs="Calibri"/>
          <w:color w:val="666666"/>
          <w:sz w:val="32"/>
          <w:szCs w:val="32"/>
        </w:rPr>
        <w:t>  </w:t>
      </w:r>
      <w:r>
        <w:rPr>
          <w:rFonts w:ascii="FangSong" w:eastAsia="FangSong" w:hAnsi="FangSong" w:cs="FangSong"/>
          <w:color w:val="666666"/>
          <w:sz w:val="32"/>
          <w:szCs w:val="32"/>
        </w:rPr>
        <w:t>根据《中华人民共和国教育法》《中华人民共和国高等教育法》等相关法律和教育部有关文件规定，结合我校实际，制定本章程。</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第二条</w:t>
      </w:r>
      <w:r>
        <w:rPr>
          <w:rFonts w:ascii="Calibri" w:eastAsia="Calibri" w:hAnsi="Calibri" w:cs="Calibri"/>
          <w:color w:val="666666"/>
          <w:sz w:val="32"/>
          <w:szCs w:val="32"/>
        </w:rPr>
        <w:t>  </w:t>
      </w:r>
      <w:r>
        <w:rPr>
          <w:rFonts w:ascii="FangSong" w:eastAsia="FangSong" w:hAnsi="FangSong" w:cs="FangSong"/>
          <w:color w:val="666666"/>
          <w:sz w:val="32"/>
          <w:szCs w:val="32"/>
        </w:rPr>
        <w:t>我校招生工作全面贯彻教育部有关文件精神，本着公平、公正、公开的原则，全面考核考生德、智、体、美、劳，择优录取，招生全程接受纪检监察、考生、家长及社会各界的监督。</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第三条</w:t>
      </w:r>
      <w:r>
        <w:rPr>
          <w:rFonts w:ascii="Calibri" w:eastAsia="Calibri" w:hAnsi="Calibri" w:cs="Calibri"/>
          <w:color w:val="666666"/>
          <w:sz w:val="32"/>
          <w:szCs w:val="32"/>
        </w:rPr>
        <w:t>  </w:t>
      </w:r>
      <w:r>
        <w:rPr>
          <w:rFonts w:ascii="FangSong" w:eastAsia="FangSong" w:hAnsi="FangSong" w:cs="FangSong"/>
          <w:color w:val="666666"/>
          <w:sz w:val="32"/>
          <w:szCs w:val="32"/>
        </w:rPr>
        <w:t>学校全称：云南师范大学。国标代码：</w:t>
      </w:r>
      <w:r>
        <w:rPr>
          <w:rFonts w:ascii="FangSong" w:eastAsia="FangSong" w:hAnsi="FangSong" w:cs="FangSong"/>
          <w:color w:val="666666"/>
          <w:sz w:val="32"/>
          <w:szCs w:val="32"/>
        </w:rPr>
        <w:t>10681。</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第四条</w:t>
      </w:r>
      <w:r>
        <w:rPr>
          <w:rFonts w:ascii="Calibri" w:eastAsia="Calibri" w:hAnsi="Calibri" w:cs="Calibri"/>
          <w:color w:val="666666"/>
          <w:sz w:val="32"/>
          <w:szCs w:val="32"/>
        </w:rPr>
        <w:t>  </w:t>
      </w:r>
      <w:r>
        <w:rPr>
          <w:rFonts w:ascii="FangSong" w:eastAsia="FangSong" w:hAnsi="FangSong" w:cs="FangSong"/>
          <w:color w:val="666666"/>
          <w:sz w:val="32"/>
          <w:szCs w:val="32"/>
        </w:rPr>
        <w:t>校区设置：学校共有两个校区，分别为呈贡主校区（地址：云南省昆明市呈贡区聚贤街</w:t>
      </w:r>
      <w:r>
        <w:rPr>
          <w:rFonts w:ascii="FangSong" w:eastAsia="FangSong" w:hAnsi="FangSong" w:cs="FangSong"/>
          <w:color w:val="666666"/>
          <w:sz w:val="32"/>
          <w:szCs w:val="32"/>
        </w:rPr>
        <w:t>768号，邮政编码：650500）、 一二</w:t>
      </w:r>
      <w:r>
        <w:rPr>
          <w:rFonts w:ascii="SimSun" w:eastAsia="SimSun" w:hAnsi="SimSun" w:cs="SimSun"/>
          <w:color w:val="666666"/>
          <w:sz w:val="32"/>
          <w:szCs w:val="32"/>
        </w:rPr>
        <w:t>•</w:t>
      </w:r>
      <w:r>
        <w:rPr>
          <w:rFonts w:ascii="FangSong" w:eastAsia="FangSong" w:hAnsi="FangSong" w:cs="FangSong"/>
          <w:color w:val="666666"/>
          <w:sz w:val="32"/>
          <w:szCs w:val="32"/>
        </w:rPr>
        <w:t>一西南联大校区（</w:t>
      </w:r>
      <w:r>
        <w:rPr>
          <w:rFonts w:ascii="FangSong" w:eastAsia="FangSong" w:hAnsi="FangSong" w:cs="FangSong"/>
          <w:color w:val="666666"/>
          <w:sz w:val="32"/>
          <w:szCs w:val="32"/>
        </w:rPr>
        <w:t>地址：云南省昆明市一二</w:t>
      </w:r>
      <w:r>
        <w:rPr>
          <w:rFonts w:ascii="SimSun" w:eastAsia="SimSun" w:hAnsi="SimSun" w:cs="SimSun"/>
          <w:color w:val="666666"/>
          <w:sz w:val="32"/>
          <w:szCs w:val="32"/>
        </w:rPr>
        <w:t>•</w:t>
      </w:r>
      <w:r>
        <w:rPr>
          <w:rFonts w:ascii="FangSong" w:eastAsia="FangSong" w:hAnsi="FangSong" w:cs="FangSong"/>
          <w:color w:val="666666"/>
          <w:sz w:val="32"/>
          <w:szCs w:val="32"/>
        </w:rPr>
        <w:t>一大街</w:t>
      </w:r>
      <w:r>
        <w:rPr>
          <w:rFonts w:ascii="FangSong" w:eastAsia="FangSong" w:hAnsi="FangSong" w:cs="FangSong"/>
          <w:color w:val="666666"/>
          <w:sz w:val="32"/>
          <w:szCs w:val="32"/>
        </w:rPr>
        <w:t>298号，邮政编码：650092）。</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第五条</w:t>
      </w:r>
      <w:r>
        <w:rPr>
          <w:rFonts w:ascii="Calibri" w:eastAsia="Calibri" w:hAnsi="Calibri" w:cs="Calibri"/>
          <w:color w:val="666666"/>
          <w:sz w:val="32"/>
          <w:szCs w:val="32"/>
        </w:rPr>
        <w:t>  </w:t>
      </w:r>
      <w:r>
        <w:rPr>
          <w:rFonts w:ascii="FangSong" w:eastAsia="FangSong" w:hAnsi="FangSong" w:cs="FangSong"/>
          <w:color w:val="666666"/>
          <w:sz w:val="32"/>
          <w:szCs w:val="32"/>
        </w:rPr>
        <w:t>办学层次：学校具有招收博士、硕士、本科等多层次的学历教育资格。</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第六条</w:t>
      </w:r>
      <w:r>
        <w:rPr>
          <w:rFonts w:ascii="Calibri" w:eastAsia="Calibri" w:hAnsi="Calibri" w:cs="Calibri"/>
          <w:color w:val="666666"/>
          <w:sz w:val="32"/>
          <w:szCs w:val="32"/>
        </w:rPr>
        <w:t>  </w:t>
      </w:r>
      <w:r>
        <w:rPr>
          <w:rFonts w:ascii="FangSong" w:eastAsia="FangSong" w:hAnsi="FangSong" w:cs="FangSong"/>
          <w:color w:val="666666"/>
          <w:sz w:val="32"/>
          <w:szCs w:val="32"/>
        </w:rPr>
        <w:t>办学类型：国家公办、全日制普通高等学校，是教育部与云南省共同建设的重点师范大学。</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第七条</w:t>
      </w:r>
      <w:r>
        <w:rPr>
          <w:rFonts w:ascii="Calibri" w:eastAsia="Calibri" w:hAnsi="Calibri" w:cs="Calibri"/>
          <w:color w:val="666666"/>
          <w:sz w:val="32"/>
          <w:szCs w:val="32"/>
        </w:rPr>
        <w:t>  </w:t>
      </w:r>
      <w:r>
        <w:rPr>
          <w:rFonts w:ascii="FangSong" w:eastAsia="FangSong" w:hAnsi="FangSong" w:cs="FangSong"/>
          <w:color w:val="666666"/>
          <w:sz w:val="32"/>
          <w:szCs w:val="32"/>
        </w:rPr>
        <w:t>学习形式：全日制本科，基本学制为四年。</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第八条</w:t>
      </w:r>
      <w:r>
        <w:rPr>
          <w:rFonts w:ascii="Calibri" w:eastAsia="Calibri" w:hAnsi="Calibri" w:cs="Calibri"/>
          <w:color w:val="666666"/>
          <w:sz w:val="32"/>
          <w:szCs w:val="32"/>
        </w:rPr>
        <w:t>  </w:t>
      </w:r>
      <w:r>
        <w:rPr>
          <w:rFonts w:ascii="FangSong" w:eastAsia="FangSong" w:hAnsi="FangSong" w:cs="FangSong"/>
          <w:color w:val="666666"/>
          <w:sz w:val="32"/>
          <w:szCs w:val="32"/>
        </w:rPr>
        <w:t>颁发证书：在学校规定的学习年限内达到所学专业毕业要求者，颁发云南师范大学本科毕业证书；符合学位授予条件者，颁发普通高等教育本科毕业生学士学位证书。</w:t>
      </w:r>
    </w:p>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第二章</w:t>
      </w:r>
      <w:r>
        <w:rPr>
          <w:rFonts w:ascii="Calibri" w:eastAsia="Calibri" w:hAnsi="Calibri" w:cs="Calibri"/>
          <w:color w:val="666666"/>
          <w:sz w:val="32"/>
          <w:szCs w:val="32"/>
        </w:rPr>
        <w:t>  </w:t>
      </w:r>
      <w:r>
        <w:rPr>
          <w:rFonts w:ascii="SimHei" w:eastAsia="SimHei" w:hAnsi="SimHei" w:cs="SimHei"/>
          <w:color w:val="666666"/>
          <w:sz w:val="32"/>
          <w:szCs w:val="32"/>
        </w:rPr>
        <w:t>组织机构及职责</w:t>
      </w:r>
    </w:p>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第九条</w:t>
      </w:r>
      <w:r>
        <w:rPr>
          <w:rFonts w:ascii="Calibri" w:eastAsia="Calibri" w:hAnsi="Calibri" w:cs="Calibri"/>
          <w:color w:val="666666"/>
          <w:sz w:val="32"/>
          <w:szCs w:val="32"/>
        </w:rPr>
        <w:t>  </w:t>
      </w:r>
      <w:r>
        <w:rPr>
          <w:rFonts w:ascii="FangSong" w:eastAsia="FangSong" w:hAnsi="FangSong" w:cs="FangSong"/>
          <w:color w:val="666666"/>
          <w:sz w:val="32"/>
          <w:szCs w:val="32"/>
        </w:rPr>
        <w:t>我校根据教育部、云南省教育厅及云南省招生考试院相关要求，组建招生委员会</w:t>
      </w:r>
      <w:r>
        <w:rPr>
          <w:rFonts w:ascii="FangSong" w:eastAsia="FangSong" w:hAnsi="FangSong" w:cs="FangSong"/>
          <w:color w:val="666666"/>
          <w:sz w:val="32"/>
          <w:szCs w:val="32"/>
        </w:rPr>
        <w:t>,成立招生录取工作领导小组。</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生委员会由校长担任主任，分管招生工作副校长、纪委书记任副主任，成员由相关职能部门负责人及教师代表、校友代表、学生代表组成。招生委员会的主要职责是：根据教育部、各招生省份招生主管部门有关招生政策和规定，审议学校招生政策、招生计划和工作方案，定期听取工作汇报，决策招生工作中的重大事项，对各类招生工作的全过程进行监督检查。</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生录取工作领导小组由校长担任组长，分管招生工作副校长、纪委书记任副组长，成员由相关职能部门负责人及各学院主管招生工作的领导组成。领导小组的主要职责是：全面负责我校本科招生录取工作，下设招生监察办公室（设在监察审计处）和招生办公室（设在招生处），负责招生监察和招生录取工作。</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第十条</w:t>
      </w:r>
      <w:r>
        <w:rPr>
          <w:rFonts w:ascii="Calibri" w:eastAsia="Calibri" w:hAnsi="Calibri" w:cs="Calibri"/>
          <w:color w:val="666666"/>
          <w:sz w:val="32"/>
          <w:szCs w:val="32"/>
        </w:rPr>
        <w:t>  </w:t>
      </w:r>
      <w:r>
        <w:rPr>
          <w:rFonts w:ascii="FangSong" w:eastAsia="FangSong" w:hAnsi="FangSong" w:cs="FangSong"/>
          <w:color w:val="666666"/>
          <w:sz w:val="32"/>
          <w:szCs w:val="32"/>
        </w:rPr>
        <w:t>云南师范大学招生工作在招生监察办公室的监督下进行。</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第十一条</w:t>
      </w:r>
      <w:r>
        <w:rPr>
          <w:rFonts w:ascii="Calibri" w:eastAsia="Calibri" w:hAnsi="Calibri" w:cs="Calibri"/>
          <w:color w:val="666666"/>
          <w:sz w:val="32"/>
          <w:szCs w:val="32"/>
        </w:rPr>
        <w:t>  </w:t>
      </w:r>
      <w:r>
        <w:rPr>
          <w:rFonts w:ascii="FangSong" w:eastAsia="FangSong" w:hAnsi="FangSong" w:cs="FangSong"/>
          <w:color w:val="666666"/>
          <w:sz w:val="32"/>
          <w:szCs w:val="32"/>
        </w:rPr>
        <w:t>招生办公室作为学校的常设工作机构，负责学校本科生招生的日常工作，由学校招生处具体实施。其职责是：</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（一）严格执行教育部有关招生工作的政策及各省（区、市）招生委员会的补充规定和实施细则，制定学校招生工作章程。</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（二）按照教育部及云南省教育厅核准的年度招生计划及有关规定编制分省分专业招生计划。</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（三）开展招生宣传、咨询等服务工作，实事求是地向考生和家长介绍本校情况和招生政策。</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（四）客观、公正地完成招生录取工作，并负责协调和处理录取工作中遇到的各种问题。</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（五）完成教育主管部门和学校交办的其他工作。</w:t>
      </w:r>
    </w:p>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第三章</w:t>
      </w:r>
      <w:r>
        <w:rPr>
          <w:rFonts w:ascii="Calibri" w:eastAsia="Calibri" w:hAnsi="Calibri" w:cs="Calibri"/>
          <w:color w:val="666666"/>
          <w:sz w:val="32"/>
          <w:szCs w:val="32"/>
        </w:rPr>
        <w:t>  </w:t>
      </w:r>
      <w:r>
        <w:rPr>
          <w:rFonts w:ascii="SimHei" w:eastAsia="SimHei" w:hAnsi="SimHei" w:cs="SimHei"/>
          <w:color w:val="666666"/>
          <w:sz w:val="32"/>
          <w:szCs w:val="32"/>
        </w:rPr>
        <w:t>招生计划</w:t>
      </w:r>
    </w:p>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第十二条</w:t>
      </w:r>
      <w:r>
        <w:rPr>
          <w:rFonts w:ascii="Calibri" w:eastAsia="Calibri" w:hAnsi="Calibri" w:cs="Calibri"/>
          <w:color w:val="666666"/>
          <w:sz w:val="32"/>
          <w:szCs w:val="32"/>
        </w:rPr>
        <w:t>  </w:t>
      </w:r>
      <w:r>
        <w:rPr>
          <w:rFonts w:ascii="FangSong" w:eastAsia="FangSong" w:hAnsi="FangSong" w:cs="FangSong"/>
          <w:color w:val="666666"/>
          <w:sz w:val="32"/>
          <w:szCs w:val="32"/>
        </w:rPr>
        <w:t>我校在各省招生计划及专业以当地省级招生管理部门公布的为准，专业介绍请通过我校招生处网站查询（</w:t>
      </w:r>
      <w:r>
        <w:rPr>
          <w:rFonts w:ascii="FangSong" w:eastAsia="FangSong" w:hAnsi="FangSong" w:cs="FangSong"/>
          <w:color w:val="666666"/>
          <w:sz w:val="32"/>
          <w:szCs w:val="32"/>
        </w:rPr>
        <w:t>http://zsc.ynnu.edu.cn）。</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第十三条</w:t>
      </w:r>
      <w:r>
        <w:rPr>
          <w:rFonts w:ascii="Calibri" w:eastAsia="Calibri" w:hAnsi="Calibri" w:cs="Calibri"/>
          <w:color w:val="666666"/>
          <w:sz w:val="32"/>
          <w:szCs w:val="32"/>
        </w:rPr>
        <w:t>  </w:t>
      </w:r>
      <w:r>
        <w:rPr>
          <w:rFonts w:ascii="FangSong" w:eastAsia="FangSong" w:hAnsi="FangSong" w:cs="FangSong"/>
          <w:color w:val="666666"/>
          <w:sz w:val="32"/>
          <w:szCs w:val="32"/>
        </w:rPr>
        <w:t>招生计划分配原则及办法：按照教育部分省分专业招生计划编制工作要求及云南省教育厅对各省（区、市）招生计划规模统筹安排，我校分省分专业计划根据各省（区、市）生源情况、经济社会发展需求、毕业生就业质量等因素综合考虑制定。</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第十四条</w:t>
      </w:r>
      <w:r>
        <w:rPr>
          <w:rFonts w:ascii="Calibri" w:eastAsia="Calibri" w:hAnsi="Calibri" w:cs="Calibri"/>
          <w:color w:val="666666"/>
          <w:sz w:val="32"/>
          <w:szCs w:val="32"/>
        </w:rPr>
        <w:t>  </w:t>
      </w:r>
      <w:r>
        <w:rPr>
          <w:rFonts w:ascii="FangSong" w:eastAsia="FangSong" w:hAnsi="FangSong" w:cs="FangSong"/>
          <w:color w:val="666666"/>
          <w:sz w:val="32"/>
          <w:szCs w:val="32"/>
        </w:rPr>
        <w:t>预留计划及使用原则：我校预留计划不超过本科招生计划总数的</w:t>
      </w:r>
      <w:r>
        <w:rPr>
          <w:rFonts w:ascii="FangSong" w:eastAsia="FangSong" w:hAnsi="FangSong" w:cs="FangSong"/>
          <w:color w:val="666666"/>
          <w:sz w:val="32"/>
          <w:szCs w:val="32"/>
        </w:rPr>
        <w:t>1%，用于均衡各省（区、市）生源质量。</w:t>
      </w:r>
    </w:p>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第四章</w:t>
      </w:r>
      <w:r>
        <w:rPr>
          <w:rFonts w:ascii="Calibri" w:eastAsia="Calibri" w:hAnsi="Calibri" w:cs="Calibri"/>
          <w:color w:val="666666"/>
          <w:sz w:val="32"/>
          <w:szCs w:val="32"/>
        </w:rPr>
        <w:t>  </w:t>
      </w:r>
      <w:r>
        <w:rPr>
          <w:rFonts w:ascii="SimHei" w:eastAsia="SimHei" w:hAnsi="SimHei" w:cs="SimHei"/>
          <w:color w:val="666666"/>
          <w:sz w:val="32"/>
          <w:szCs w:val="32"/>
        </w:rPr>
        <w:t>录取规则</w:t>
      </w:r>
    </w:p>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第十五条</w:t>
      </w:r>
      <w:r>
        <w:rPr>
          <w:rFonts w:ascii="Calibri" w:eastAsia="Calibri" w:hAnsi="Calibri" w:cs="Calibri"/>
          <w:color w:val="666666"/>
          <w:sz w:val="32"/>
          <w:szCs w:val="32"/>
        </w:rPr>
        <w:t>  </w:t>
      </w:r>
      <w:r>
        <w:rPr>
          <w:rFonts w:ascii="FangSong" w:eastAsia="FangSong" w:hAnsi="FangSong" w:cs="FangSong"/>
          <w:color w:val="666666"/>
          <w:sz w:val="32"/>
          <w:szCs w:val="32"/>
        </w:rPr>
        <w:t>我校实行分数优先的录取原则，按照考生的投档分数（含政策性加分）和报考志愿安排专业，各专业志愿之间无分数级差。具体录取方式为：在同一投档批次内，将投档至我校的考生按投档成绩从高分到低分排序，按分数优先的原则依次录取。对单个考生而言，先录取第一专业志愿，当分数未达到第一专业志愿录取分数线时，则看是否达到第二专业志愿录取分数线，</w:t>
      </w:r>
      <w:r>
        <w:rPr>
          <w:rFonts w:ascii="FangSong" w:eastAsia="FangSong" w:hAnsi="FangSong" w:cs="FangSong"/>
          <w:color w:val="666666"/>
          <w:sz w:val="32"/>
          <w:szCs w:val="32"/>
        </w:rPr>
        <w:t>以此类推</w:t>
      </w:r>
      <w:r>
        <w:rPr>
          <w:rFonts w:ascii="FangSong" w:eastAsia="FangSong" w:hAnsi="FangSong" w:cs="FangSong"/>
          <w:color w:val="666666"/>
          <w:sz w:val="32"/>
          <w:szCs w:val="32"/>
        </w:rPr>
        <w:t>直至录取到最后一个专业志愿。成绩达不到所填报专业志愿但服从专业调剂的考生，调录到未满额的专业。成绩达不到所填报专业志愿且不服从专业调剂的考生，作退档处理。</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第十六条</w:t>
      </w:r>
      <w:r>
        <w:rPr>
          <w:rFonts w:ascii="Calibri" w:eastAsia="Calibri" w:hAnsi="Calibri" w:cs="Calibri"/>
          <w:color w:val="666666"/>
          <w:sz w:val="32"/>
          <w:szCs w:val="32"/>
        </w:rPr>
        <w:t>  </w:t>
      </w:r>
      <w:r>
        <w:rPr>
          <w:rFonts w:ascii="FangSong" w:eastAsia="FangSong" w:hAnsi="FangSong" w:cs="FangSong"/>
          <w:color w:val="666666"/>
          <w:sz w:val="32"/>
          <w:szCs w:val="32"/>
        </w:rPr>
        <w:t>考生投档成绩相同时，优先录取高考成绩（不含政策性加分）高者；若考生高考成绩（不含政策性加分）也相同时，依次按语文、数学、外语、综合成绩高者优先录取。</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第十</w:t>
      </w:r>
      <w:r>
        <w:rPr>
          <w:rFonts w:ascii="SimHei" w:eastAsia="SimHei" w:hAnsi="SimHei" w:cs="SimHei"/>
          <w:color w:val="666666"/>
          <w:sz w:val="32"/>
          <w:szCs w:val="32"/>
        </w:rPr>
        <w:t>七</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我校认可生源所在省（区、市）教育行政部门、招生考试机构有关加分或降分投档的政策规定。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第十</w:t>
      </w:r>
      <w:r>
        <w:rPr>
          <w:rFonts w:ascii="SimHei" w:eastAsia="SimHei" w:hAnsi="SimHei" w:cs="SimHei"/>
          <w:color w:val="666666"/>
          <w:sz w:val="32"/>
          <w:szCs w:val="32"/>
        </w:rPr>
        <w:t>八</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我校云南华文学院的所有专业在同等条件下优先录取华侨子女、归侨侨眷子女考生。</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w:t>
      </w:r>
      <w:r>
        <w:rPr>
          <w:rFonts w:ascii="SimHei" w:eastAsia="SimHei" w:hAnsi="SimHei" w:cs="SimHei"/>
          <w:color w:val="666666"/>
          <w:sz w:val="32"/>
          <w:szCs w:val="32"/>
        </w:rPr>
        <w:t>十九</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我校数学学院的数学</w:t>
      </w:r>
      <w:r>
        <w:rPr>
          <w:rFonts w:ascii="FangSong" w:eastAsia="FangSong" w:hAnsi="FangSong" w:cs="FangSong"/>
          <w:color w:val="666666"/>
          <w:sz w:val="32"/>
          <w:szCs w:val="32"/>
        </w:rPr>
        <w:t>与应用数学</w:t>
      </w:r>
      <w:r>
        <w:rPr>
          <w:rFonts w:ascii="FangSong" w:eastAsia="FangSong" w:hAnsi="FangSong" w:cs="FangSong"/>
          <w:color w:val="666666"/>
          <w:sz w:val="32"/>
          <w:szCs w:val="32"/>
        </w:rPr>
        <w:t>、统计学专业要求考生数学单科成绩达到</w:t>
      </w:r>
      <w:r>
        <w:rPr>
          <w:rFonts w:ascii="FangSong" w:eastAsia="FangSong" w:hAnsi="FangSong" w:cs="FangSong"/>
          <w:color w:val="666666"/>
          <w:sz w:val="32"/>
          <w:szCs w:val="32"/>
        </w:rPr>
        <w:t>90分及以上。</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第二十条</w:t>
      </w:r>
      <w:r>
        <w:rPr>
          <w:rFonts w:ascii="Calibri" w:eastAsia="Calibri" w:hAnsi="Calibri" w:cs="Calibri"/>
          <w:color w:val="666666"/>
          <w:sz w:val="32"/>
          <w:szCs w:val="32"/>
        </w:rPr>
        <w:t>  </w:t>
      </w:r>
      <w:r>
        <w:rPr>
          <w:rFonts w:ascii="FangSong" w:eastAsia="FangSong" w:hAnsi="FangSong" w:cs="FangSong"/>
          <w:color w:val="666666"/>
          <w:sz w:val="32"/>
          <w:szCs w:val="32"/>
        </w:rPr>
        <w:t>我校</w:t>
      </w:r>
      <w:r>
        <w:rPr>
          <w:rFonts w:ascii="FangSong" w:eastAsia="FangSong" w:hAnsi="FangSong" w:cs="FangSong"/>
          <w:color w:val="666666"/>
          <w:sz w:val="32"/>
          <w:szCs w:val="32"/>
        </w:rPr>
        <w:t>“音乐学”“音乐表演”“作曲与作曲技术理论”“音乐与舞蹈学类［含舞蹈学（师范）、舞蹈表演］”“美术学（师范）”“绘画”“设计学类 ( 含视觉传达设计、环境设计、产品设计 )”“动画”专业，认可拟招生省份该专业或专业类统考（联考）专业成绩，文化（不分文理）、专业成绩均达到合格线后，按专业成绩从高分到低分择优录取。若考生专业成绩相同，优先录取文化（不分文理）成绩较高者。</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第二十</w:t>
      </w:r>
      <w:r>
        <w:rPr>
          <w:rFonts w:ascii="SimHei" w:eastAsia="SimHei" w:hAnsi="SimHei" w:cs="SimHei"/>
          <w:color w:val="666666"/>
          <w:sz w:val="32"/>
          <w:szCs w:val="32"/>
        </w:rPr>
        <w:t>一</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w:t>
      </w:r>
      <w:r>
        <w:rPr>
          <w:rFonts w:ascii="FangSong" w:eastAsia="FangSong" w:hAnsi="FangSong" w:cs="FangSong"/>
          <w:color w:val="666666"/>
          <w:sz w:val="32"/>
          <w:szCs w:val="32"/>
        </w:rPr>
        <w:t>“音乐学”专业，声乐的培养方向为 ：美声、民族、通俗三种唱法 ；器乐的培养方向为：钢琴、手风琴、小号、小提琴、单簧管、长笛、古筝、琵琶、柳琴、竹笛、二胡。</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第二十</w:t>
      </w:r>
      <w:r>
        <w:rPr>
          <w:rFonts w:ascii="SimHei" w:eastAsia="SimHei" w:hAnsi="SimHei" w:cs="SimHei"/>
          <w:color w:val="666666"/>
          <w:sz w:val="32"/>
          <w:szCs w:val="32"/>
        </w:rPr>
        <w:t>二</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w:t>
      </w:r>
      <w:r>
        <w:rPr>
          <w:rFonts w:ascii="FangSong" w:eastAsia="FangSong" w:hAnsi="FangSong" w:cs="FangSong"/>
          <w:color w:val="666666"/>
          <w:sz w:val="32"/>
          <w:szCs w:val="32"/>
        </w:rPr>
        <w:t>“音乐表演”专业，声乐的培养方向为 ：美声、民族、通俗三种唱法 ；器乐（包括流行乐器）的培养方向为：钢琴、手风琴、小号、小提琴、单簧管、长笛、古筝、琵琶、柳琴、竹笛、二胡、爵士钢琴、流行键盘。</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第二十</w:t>
      </w:r>
      <w:r>
        <w:rPr>
          <w:rFonts w:ascii="SimHei" w:eastAsia="SimHei" w:hAnsi="SimHei" w:cs="SimHei"/>
          <w:color w:val="666666"/>
          <w:sz w:val="32"/>
          <w:szCs w:val="32"/>
        </w:rPr>
        <w:t>三</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w:t>
      </w:r>
      <w:r>
        <w:rPr>
          <w:rFonts w:ascii="FangSong" w:eastAsia="FangSong" w:hAnsi="FangSong" w:cs="FangSong"/>
          <w:color w:val="666666"/>
          <w:sz w:val="32"/>
          <w:szCs w:val="32"/>
        </w:rPr>
        <w:t>“音乐与舞蹈学类［含舞蹈学（师范）、舞蹈表演］”专业培养方向为 ：中国民族民间舞、芭蕾舞、古典舞。</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第二十</w:t>
      </w:r>
      <w:r>
        <w:rPr>
          <w:rFonts w:ascii="SimHei" w:eastAsia="SimHei" w:hAnsi="SimHei" w:cs="SimHei"/>
          <w:color w:val="666666"/>
          <w:sz w:val="32"/>
          <w:szCs w:val="32"/>
        </w:rPr>
        <w:t>四</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w:t>
      </w:r>
      <w:r>
        <w:rPr>
          <w:rFonts w:ascii="FangSong" w:eastAsia="FangSong" w:hAnsi="FangSong" w:cs="FangSong"/>
          <w:color w:val="666666"/>
          <w:sz w:val="32"/>
          <w:szCs w:val="32"/>
        </w:rPr>
        <w:t>“书法学”专业，校考省份认可校考成绩，统考省份认可当省该专业或专业类统考 ( 联考 ) 专业成绩，文化（不分文理）、专业成绩均达到合格线后，按专业成绩从高分到低分择优录取。若考生专业成绩相同，优先录取文化（不分文理）成绩较高者。</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第二十</w:t>
      </w:r>
      <w:r>
        <w:rPr>
          <w:rFonts w:ascii="SimHei" w:eastAsia="SimHei" w:hAnsi="SimHei" w:cs="SimHei"/>
          <w:color w:val="666666"/>
          <w:sz w:val="32"/>
          <w:szCs w:val="32"/>
        </w:rPr>
        <w:t>五</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w:t>
      </w:r>
      <w:r>
        <w:rPr>
          <w:rFonts w:ascii="FangSong" w:eastAsia="FangSong" w:hAnsi="FangSong" w:cs="FangSong"/>
          <w:color w:val="666666"/>
          <w:sz w:val="32"/>
          <w:szCs w:val="32"/>
        </w:rPr>
        <w:t>“广播电视编导”专业，校考省份认可校考成绩，统考省份认可当省该专业或专业类统考（联考）专业成绩，文化（不分文理）、专业成绩均达到合格线后，按文化（不分文理）成绩从高分到低分择优录取。若考生文化（不分文理）成绩相同，优先录取专业成绩较高者。</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第二十</w:t>
      </w:r>
      <w:r>
        <w:rPr>
          <w:rFonts w:ascii="SimHei" w:eastAsia="SimHei" w:hAnsi="SimHei" w:cs="SimHei"/>
          <w:color w:val="666666"/>
          <w:sz w:val="32"/>
          <w:szCs w:val="32"/>
        </w:rPr>
        <w:t>六</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w:t>
      </w:r>
      <w:r>
        <w:rPr>
          <w:rFonts w:ascii="FangSong" w:eastAsia="FangSong" w:hAnsi="FangSong" w:cs="FangSong"/>
          <w:color w:val="666666"/>
          <w:sz w:val="32"/>
          <w:szCs w:val="32"/>
        </w:rPr>
        <w:t>“播音与主持艺术”专业，认可拟招生省份该专业或专业类统考 ( 联考 ) 专业成绩，文化（不分文理）、专业成绩均达到合格线后，按文化（不分文理）成绩从高分到低分择优录取。若考生文化（不分文理）成绩相同，优先录取专业成绩较高者。</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第二十</w:t>
      </w:r>
      <w:r>
        <w:rPr>
          <w:rFonts w:ascii="SimHei" w:eastAsia="SimHei" w:hAnsi="SimHei" w:cs="SimHei"/>
          <w:color w:val="666666"/>
          <w:sz w:val="32"/>
          <w:szCs w:val="32"/>
        </w:rPr>
        <w:t>七</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w:t>
      </w:r>
      <w:r>
        <w:rPr>
          <w:rFonts w:ascii="FangSong" w:eastAsia="FangSong" w:hAnsi="FangSong" w:cs="FangSong"/>
          <w:color w:val="666666"/>
          <w:sz w:val="32"/>
          <w:szCs w:val="32"/>
        </w:rPr>
        <w:t>“舞蹈表演（体育舞蹈）”专业，认可拟招生省份体育舞蹈统考（联考）成绩，文化（不分文理）、专业成绩均达到合格线后，按专业成绩从高分到低分择优录取。若考生专业成绩相同，优先录取文化（不分文理）成绩较高者。</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第二十</w:t>
      </w:r>
      <w:r>
        <w:rPr>
          <w:rFonts w:ascii="SimHei" w:eastAsia="SimHei" w:hAnsi="SimHei" w:cs="SimHei"/>
          <w:color w:val="666666"/>
          <w:sz w:val="32"/>
          <w:szCs w:val="32"/>
        </w:rPr>
        <w:t>八</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w:t>
      </w:r>
      <w:r>
        <w:rPr>
          <w:rFonts w:ascii="FangSong" w:eastAsia="FangSong" w:hAnsi="FangSong" w:cs="FangSong"/>
          <w:color w:val="666666"/>
          <w:sz w:val="32"/>
          <w:szCs w:val="32"/>
        </w:rPr>
        <w:t>“旅游管理（校企合作）”专业的录取原则是：在面试合格、体检合格、文化成绩达到相应批次要求的情况下，按文化成绩从高分到低分择优录取。</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w:t>
      </w:r>
      <w:r>
        <w:rPr>
          <w:rFonts w:ascii="SimHei" w:eastAsia="SimHei" w:hAnsi="SimHei" w:cs="SimHei"/>
          <w:color w:val="666666"/>
          <w:sz w:val="32"/>
          <w:szCs w:val="32"/>
        </w:rPr>
        <w:t>二十九</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w:t>
      </w:r>
      <w:r>
        <w:rPr>
          <w:rFonts w:ascii="FangSong" w:eastAsia="FangSong" w:hAnsi="FangSong" w:cs="FangSong"/>
          <w:color w:val="666666"/>
          <w:sz w:val="32"/>
          <w:szCs w:val="32"/>
        </w:rPr>
        <w:t>“体育教育”专业的录取原则是：</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（一）省内招生录取原则：文化（不分文理）、专业成绩均达到合格线后，按照综合成绩</w:t>
      </w:r>
      <w:r>
        <w:rPr>
          <w:rFonts w:ascii="FangSong" w:eastAsia="FangSong" w:hAnsi="FangSong" w:cs="FangSong"/>
          <w:color w:val="666666"/>
          <w:sz w:val="32"/>
          <w:szCs w:val="32"/>
        </w:rPr>
        <w:t>[综合成绩=专业成绩+（文化成绩-体育本科文化最低控制线）÷7.72]从高分到低分择优录取。若考生综合成绩相同，优先录取文化（不分文理）成绩较高者。</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（二）省外招生录取原则：文化（不分文理）、专业成绩均达到合格线后，按照专业成绩从高分到低分择优录取。若考生专业成绩相同，优先录取文化（不分文理）成绩较高者。</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第三十条</w:t>
      </w:r>
      <w:r>
        <w:rPr>
          <w:rFonts w:ascii="Calibri" w:eastAsia="Calibri" w:hAnsi="Calibri" w:cs="Calibri"/>
          <w:color w:val="666666"/>
          <w:sz w:val="32"/>
          <w:szCs w:val="32"/>
        </w:rPr>
        <w:t>  </w:t>
      </w:r>
      <w:r>
        <w:rPr>
          <w:rFonts w:ascii="FangSong" w:eastAsia="FangSong" w:hAnsi="FangSong" w:cs="FangSong"/>
          <w:color w:val="666666"/>
          <w:sz w:val="32"/>
          <w:szCs w:val="32"/>
        </w:rPr>
        <w:t>我校</w:t>
      </w:r>
      <w:r>
        <w:rPr>
          <w:rFonts w:ascii="FangSong" w:eastAsia="FangSong" w:hAnsi="FangSong" w:cs="FangSong"/>
          <w:color w:val="666666"/>
          <w:sz w:val="32"/>
          <w:szCs w:val="32"/>
        </w:rPr>
        <w:t>“体育教育（校园足球人才）”专业的录取原则是：文化（不分文理）成绩达到合格线、体育专业成绩不低于75分的情况下，按照综合成绩[综合成绩=足球专项成绩×2.5+（文化成绩-体育本科文化最低控制线）÷7.72]从高分到低分择优录取。若考生综合成绩相同，优先录取文化（不分文理）成绩较高者。</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第三十</w:t>
      </w:r>
      <w:r>
        <w:rPr>
          <w:rFonts w:ascii="SimHei" w:eastAsia="SimHei" w:hAnsi="SimHei" w:cs="SimHei"/>
          <w:color w:val="666666"/>
          <w:sz w:val="32"/>
          <w:szCs w:val="32"/>
        </w:rPr>
        <w:t>一</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w:t>
      </w:r>
      <w:r>
        <w:rPr>
          <w:rFonts w:ascii="FangSong" w:eastAsia="FangSong" w:hAnsi="FangSong" w:cs="FangSong"/>
          <w:color w:val="666666"/>
          <w:sz w:val="32"/>
          <w:szCs w:val="32"/>
        </w:rPr>
        <w:t>“运动训练”“武术与民族传统体育”专业实行单独考试、单独录取，考试及录取工作按照教育部、国家体育总局相关文件规定执行。免试运动员录取按照教育部、国家体育总局相关文件规定执行。</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第三十</w:t>
      </w:r>
      <w:r>
        <w:rPr>
          <w:rFonts w:ascii="SimHei" w:eastAsia="SimHei" w:hAnsi="SimHei" w:cs="SimHei"/>
          <w:color w:val="666666"/>
          <w:sz w:val="32"/>
          <w:szCs w:val="32"/>
        </w:rPr>
        <w:t>二</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我校高水平运动员录取按照教育部、国家体育总局相关文件规定执行。</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第三十</w:t>
      </w:r>
      <w:r>
        <w:rPr>
          <w:rFonts w:ascii="SimHei" w:eastAsia="SimHei" w:hAnsi="SimHei" w:cs="SimHei"/>
          <w:color w:val="666666"/>
          <w:sz w:val="32"/>
          <w:szCs w:val="32"/>
        </w:rPr>
        <w:t>三</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w:t>
      </w:r>
      <w:r>
        <w:rPr>
          <w:rFonts w:ascii="FangSong" w:eastAsia="FangSong" w:hAnsi="FangSong" w:cs="FangSong"/>
          <w:color w:val="666666"/>
          <w:sz w:val="32"/>
          <w:szCs w:val="32"/>
        </w:rPr>
        <w:t>“专升本”招生专业招收云南省高等专科学校相关专业优秀应届专科毕业生，录取按照云南省教育厅、云南省招生考试院下发的相关文件规定执行。</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第三十四条</w:t>
      </w:r>
      <w:r>
        <w:rPr>
          <w:rFonts w:ascii="Calibri" w:eastAsia="Calibri" w:hAnsi="Calibri" w:cs="Calibri"/>
          <w:color w:val="666666"/>
          <w:sz w:val="32"/>
          <w:szCs w:val="32"/>
        </w:rPr>
        <w:t>  </w:t>
      </w:r>
      <w:r>
        <w:rPr>
          <w:rFonts w:ascii="FangSong" w:eastAsia="FangSong" w:hAnsi="FangSong" w:cs="FangSong"/>
          <w:color w:val="666666"/>
          <w:sz w:val="32"/>
          <w:szCs w:val="32"/>
        </w:rPr>
        <w:t>我校</w:t>
      </w:r>
      <w:r>
        <w:rPr>
          <w:rFonts w:ascii="FangSong" w:eastAsia="FangSong" w:hAnsi="FangSong" w:cs="FangSong"/>
          <w:color w:val="666666"/>
          <w:sz w:val="32"/>
          <w:szCs w:val="32"/>
        </w:rPr>
        <w:t>“三校生”的录取按照云南省教育厅、云南省招生考试院相关规定执行。</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第三十</w:t>
      </w:r>
      <w:r>
        <w:rPr>
          <w:rFonts w:ascii="SimHei" w:eastAsia="SimHei" w:hAnsi="SimHei" w:cs="SimHei"/>
          <w:color w:val="666666"/>
          <w:sz w:val="32"/>
          <w:szCs w:val="32"/>
        </w:rPr>
        <w:t>五</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w:t>
      </w:r>
      <w:r>
        <w:rPr>
          <w:rFonts w:ascii="FangSong" w:eastAsia="FangSong" w:hAnsi="FangSong" w:cs="FangSong"/>
          <w:color w:val="666666"/>
          <w:sz w:val="32"/>
          <w:szCs w:val="32"/>
        </w:rPr>
        <w:t>“云南省公费师范生”“内地新疆高中班定向培养免费师范生”“非西藏生源定向西藏就业”“少数民族预科班”及其他专项计划的录取按照教育部、云南省教育厅、云南省招生考试院相关文件规定执行。</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第三十</w:t>
      </w:r>
      <w:r>
        <w:rPr>
          <w:rFonts w:ascii="SimHei" w:eastAsia="SimHei" w:hAnsi="SimHei" w:cs="SimHei"/>
          <w:color w:val="666666"/>
          <w:sz w:val="32"/>
          <w:szCs w:val="32"/>
        </w:rPr>
        <w:t>六</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具有招收港澳台学生资格，港澳台学生均可通过中国普通高校联合招生考试报考我校。此外，香港考生可通过对港免试招生计划报考我校；澳门考生可通过对澳招收保送生计划报考我校；台湾考生可依据台湾地区大学入学考试学科能力测试成绩报考我校。</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第三十</w:t>
      </w:r>
      <w:r>
        <w:rPr>
          <w:rFonts w:ascii="SimHei" w:eastAsia="SimHei" w:hAnsi="SimHei" w:cs="SimHei"/>
          <w:color w:val="666666"/>
          <w:sz w:val="32"/>
          <w:szCs w:val="32"/>
        </w:rPr>
        <w:t>七</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凡报考我校部分需要外语口语考试成绩的专业（招生专业见各省招生计划版）的考生，须参加各省（区、市）考试院统一组织的外语口语考试，合格者方能填报相关专业志愿。</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第三十</w:t>
      </w:r>
      <w:r>
        <w:rPr>
          <w:rFonts w:ascii="SimHei" w:eastAsia="SimHei" w:hAnsi="SimHei" w:cs="SimHei"/>
          <w:color w:val="666666"/>
          <w:sz w:val="32"/>
          <w:szCs w:val="32"/>
        </w:rPr>
        <w:t>八</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我校所有招生专业统考外语语种不限，学生进校后公共外语教学的主要语种为英语。同时，还开设泰语、缅甸语、越南语、老挝语和柬埔寨语等语种供学生选择。</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第三十</w:t>
      </w:r>
      <w:r>
        <w:rPr>
          <w:rFonts w:ascii="SimHei" w:eastAsia="SimHei" w:hAnsi="SimHei" w:cs="SimHei"/>
          <w:color w:val="666666"/>
          <w:sz w:val="32"/>
          <w:szCs w:val="32"/>
        </w:rPr>
        <w:t>九</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我校各招生专业男女生比例不限。</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第四十</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体检标准执行教育部、卫生部、中国残疾人联合会印发的《普通高等学校招生体检工作指导意见》及有关补充规定。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第四十</w:t>
      </w:r>
      <w:r>
        <w:rPr>
          <w:rFonts w:ascii="SimHei" w:eastAsia="SimHei" w:hAnsi="SimHei" w:cs="SimHei"/>
          <w:color w:val="666666"/>
          <w:sz w:val="32"/>
          <w:szCs w:val="32"/>
        </w:rPr>
        <w:t>一</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我校将在新生入学三个月内，按照国家招生规定和录取标准对新生进行复查（含体检和艺术类、体育类学生专业复测），复查不合格或有弄虚作假、徇私舞弊等情形，取消学籍。</w:t>
      </w:r>
    </w:p>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第五章</w:t>
      </w:r>
      <w:r>
        <w:rPr>
          <w:rFonts w:ascii="Calibri" w:eastAsia="Calibri" w:hAnsi="Calibri" w:cs="Calibri"/>
          <w:color w:val="666666"/>
          <w:sz w:val="32"/>
          <w:szCs w:val="32"/>
        </w:rPr>
        <w:t>  </w:t>
      </w:r>
      <w:r>
        <w:rPr>
          <w:rFonts w:ascii="SimHei" w:eastAsia="SimHei" w:hAnsi="SimHei" w:cs="SimHei"/>
          <w:color w:val="666666"/>
          <w:sz w:val="32"/>
          <w:szCs w:val="32"/>
        </w:rPr>
        <w:t>国际合作办学项目</w:t>
      </w:r>
    </w:p>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第四十</w:t>
      </w:r>
      <w:r>
        <w:rPr>
          <w:rFonts w:ascii="SimHei" w:eastAsia="SimHei" w:hAnsi="SimHei" w:cs="SimHei"/>
          <w:color w:val="666666"/>
          <w:sz w:val="32"/>
          <w:szCs w:val="32"/>
        </w:rPr>
        <w:t>二</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我校中外合作办学项目中的社会体育指导与管理（中外合作办学）</w:t>
      </w:r>
      <w:r>
        <w:rPr>
          <w:rFonts w:ascii="FangSong" w:eastAsia="FangSong" w:hAnsi="FangSong" w:cs="FangSong"/>
          <w:color w:val="666666"/>
          <w:sz w:val="32"/>
          <w:szCs w:val="32"/>
        </w:rPr>
        <w:t>专业</w:t>
      </w:r>
      <w:r>
        <w:rPr>
          <w:rFonts w:ascii="FangSong" w:eastAsia="FangSong" w:hAnsi="FangSong" w:cs="FangSong"/>
          <w:color w:val="666666"/>
          <w:sz w:val="32"/>
          <w:szCs w:val="32"/>
        </w:rPr>
        <w:t>是经教育部批准的与澳大利亚格里菲斯大学合作的本科教育项目，采用中澳合作培养模式，招收体育类、文史类</w:t>
      </w:r>
      <w:r>
        <w:rPr>
          <w:rFonts w:ascii="FangSong" w:eastAsia="FangSong" w:hAnsi="FangSong" w:cs="FangSong"/>
          <w:color w:val="666666"/>
          <w:sz w:val="32"/>
          <w:szCs w:val="32"/>
        </w:rPr>
        <w:t>及理工类</w:t>
      </w:r>
      <w:r>
        <w:rPr>
          <w:rFonts w:ascii="FangSong" w:eastAsia="FangSong" w:hAnsi="FangSong" w:cs="FangSong"/>
          <w:color w:val="666666"/>
          <w:sz w:val="32"/>
          <w:szCs w:val="32"/>
        </w:rPr>
        <w:t>考生。该专业录取原则是：文史类</w:t>
      </w:r>
      <w:r>
        <w:rPr>
          <w:rFonts w:ascii="FangSong" w:eastAsia="FangSong" w:hAnsi="FangSong" w:cs="FangSong"/>
          <w:color w:val="666666"/>
          <w:sz w:val="32"/>
          <w:szCs w:val="32"/>
        </w:rPr>
        <w:t>、理工类</w:t>
      </w:r>
      <w:r>
        <w:rPr>
          <w:rFonts w:ascii="FangSong" w:eastAsia="FangSong" w:hAnsi="FangSong" w:cs="FangSong"/>
          <w:color w:val="666666"/>
          <w:sz w:val="32"/>
          <w:szCs w:val="32"/>
        </w:rPr>
        <w:t>考生按文化成绩从高分到低分择优录取；体育类考生文化（不分文理）、专业成绩均达到合格线后，按照综合成绩（综合成绩</w:t>
      </w:r>
      <w:r>
        <w:rPr>
          <w:rFonts w:ascii="FangSong" w:eastAsia="FangSong" w:hAnsi="FangSong" w:cs="FangSong"/>
          <w:color w:val="666666"/>
          <w:sz w:val="32"/>
          <w:szCs w:val="32"/>
        </w:rPr>
        <w:t>=文化考试成绩×50%+专业成绩×50%）从高分到低分择优录取，若考生综合成绩相同，优先录取文化（不分文理）成绩较高者。</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生在我校学习期间，达到外方合作院校入学条件的学生，可申请赴外方合作院校学习。国内学习期间费用根据云南省发展和改革委员会当年制定的收费政策或核定标准执行，国外学习期间费用以外方合作院校当年发布的为准。考生报考时需充分考虑家庭经济情况。</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中外合作办学项目中的</w:t>
      </w:r>
      <w:r>
        <w:rPr>
          <w:rFonts w:ascii="FangSong" w:eastAsia="FangSong" w:hAnsi="FangSong" w:cs="FangSong"/>
          <w:color w:val="666666"/>
          <w:sz w:val="32"/>
          <w:szCs w:val="32"/>
        </w:rPr>
        <w:t>社会体育指导与管理（中外合作办学）</w:t>
      </w:r>
      <w:r>
        <w:rPr>
          <w:rFonts w:ascii="FangSong" w:eastAsia="FangSong" w:hAnsi="FangSong" w:cs="FangSong"/>
          <w:color w:val="666666"/>
          <w:sz w:val="32"/>
          <w:szCs w:val="32"/>
        </w:rPr>
        <w:t>专业</w:t>
      </w:r>
      <w:r>
        <w:rPr>
          <w:rFonts w:ascii="FangSong" w:eastAsia="FangSong" w:hAnsi="FangSong" w:cs="FangSong"/>
          <w:color w:val="666666"/>
          <w:sz w:val="32"/>
          <w:szCs w:val="32"/>
        </w:rPr>
        <w:t>只录取填报该项目专业志愿的考生。</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第四十</w:t>
      </w:r>
      <w:r>
        <w:rPr>
          <w:rFonts w:ascii="SimHei" w:eastAsia="SimHei" w:hAnsi="SimHei" w:cs="SimHei"/>
          <w:color w:val="666666"/>
          <w:sz w:val="32"/>
          <w:szCs w:val="32"/>
        </w:rPr>
        <w:t>三</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Calibri" w:eastAsia="Calibri" w:hAnsi="Calibri" w:cs="Calibri"/>
          <w:color w:val="666666"/>
          <w:sz w:val="32"/>
          <w:szCs w:val="32"/>
        </w:rPr>
        <w:t> </w:t>
      </w:r>
      <w:r>
        <w:rPr>
          <w:rFonts w:ascii="FangSong" w:eastAsia="FangSong" w:hAnsi="FangSong" w:cs="FangSong"/>
          <w:color w:val="666666"/>
          <w:sz w:val="32"/>
          <w:szCs w:val="32"/>
        </w:rPr>
        <w:t>我校中外合作办学项目中的会计学（中外合作办学）</w:t>
      </w:r>
      <w:r>
        <w:rPr>
          <w:rFonts w:ascii="FangSong" w:eastAsia="FangSong" w:hAnsi="FangSong" w:cs="FangSong"/>
          <w:color w:val="666666"/>
          <w:sz w:val="32"/>
          <w:szCs w:val="32"/>
        </w:rPr>
        <w:t>专业</w:t>
      </w:r>
      <w:r>
        <w:rPr>
          <w:rFonts w:ascii="FangSong" w:eastAsia="FangSong" w:hAnsi="FangSong" w:cs="FangSong"/>
          <w:color w:val="666666"/>
          <w:sz w:val="32"/>
          <w:szCs w:val="32"/>
        </w:rPr>
        <w:t>是经教育部批准的与爱尔兰国家学院合作的本科教育项目，采用</w:t>
      </w:r>
      <w:r>
        <w:rPr>
          <w:rFonts w:ascii="FangSong" w:eastAsia="FangSong" w:hAnsi="FangSong" w:cs="FangSong"/>
          <w:color w:val="666666"/>
          <w:sz w:val="32"/>
          <w:szCs w:val="32"/>
        </w:rPr>
        <w:t>“3+1”合作培养模式，即学生前三年在国内学习，第四年到爱尔兰国家学院学习，符合毕业条件的学生可同时获得我校的本科毕业证书和学士学位证书及爱尔兰国家学院的学士学位证书。国内学习期间费用根据云南省发展和改革委员会当年制定的收费政策或核定标准执行，国外学习期间费用以外方合作院校当年发布的为准。考生报考时需充分考虑家庭经济情况。</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中外合作办学项目中的</w:t>
      </w:r>
      <w:r>
        <w:rPr>
          <w:rFonts w:ascii="FangSong" w:eastAsia="FangSong" w:hAnsi="FangSong" w:cs="FangSong"/>
          <w:color w:val="666666"/>
          <w:sz w:val="32"/>
          <w:szCs w:val="32"/>
        </w:rPr>
        <w:t>会计学（中外合作办学）</w:t>
      </w:r>
      <w:r>
        <w:rPr>
          <w:rFonts w:ascii="FangSong" w:eastAsia="FangSong" w:hAnsi="FangSong" w:cs="FangSong"/>
          <w:color w:val="666666"/>
          <w:sz w:val="32"/>
          <w:szCs w:val="32"/>
        </w:rPr>
        <w:t>专业</w:t>
      </w:r>
      <w:r>
        <w:rPr>
          <w:rFonts w:ascii="FangSong" w:eastAsia="FangSong" w:hAnsi="FangSong" w:cs="FangSong"/>
          <w:color w:val="666666"/>
          <w:sz w:val="32"/>
          <w:szCs w:val="32"/>
        </w:rPr>
        <w:t>只录取填报该项目专业志愿的考生。</w:t>
      </w:r>
    </w:p>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第六章</w:t>
      </w:r>
      <w:r>
        <w:rPr>
          <w:rFonts w:ascii="Calibri" w:eastAsia="Calibri" w:hAnsi="Calibri" w:cs="Calibri"/>
          <w:color w:val="666666"/>
          <w:sz w:val="32"/>
          <w:szCs w:val="32"/>
        </w:rPr>
        <w:t>  </w:t>
      </w:r>
      <w:r>
        <w:rPr>
          <w:rFonts w:ascii="SimHei" w:eastAsia="SimHei" w:hAnsi="SimHei" w:cs="SimHei"/>
          <w:color w:val="666666"/>
          <w:sz w:val="32"/>
          <w:szCs w:val="32"/>
        </w:rPr>
        <w:t>学费及住宿标准</w:t>
      </w:r>
    </w:p>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第四十</w:t>
      </w:r>
      <w:r>
        <w:rPr>
          <w:rFonts w:ascii="SimHei" w:eastAsia="SimHei" w:hAnsi="SimHei" w:cs="SimHei"/>
          <w:color w:val="666666"/>
          <w:sz w:val="32"/>
          <w:szCs w:val="32"/>
        </w:rPr>
        <w:t>四</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根据云南省发展和改革委员会批复，我校实行学分制收费，学生的学费收取实行按学年预收，并按学年实际修读课程学分进行核算，待学生毕业时进行总结算，多退少补。住宿费按住宿条件和核批标准，据实收取学年住宿费。学费及住宿标准详见下列表格：</w:t>
      </w:r>
    </w:p>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（一）学费标准</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7183"/>
        <w:gridCol w:w="2086"/>
        <w:gridCol w:w="4936"/>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465"/>
        </w:trPr>
        <w:tc>
          <w:tcPr>
            <w:tcW w:w="480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val="0"/>
                <w:bCs w:val="0"/>
                <w:i w:val="0"/>
                <w:iCs w:val="0"/>
                <w:smallCaps w:val="0"/>
                <w:color w:val="666666"/>
              </w:rPr>
              <w:t>收费项目</w:t>
            </w:r>
          </w:p>
        </w:tc>
        <w:tc>
          <w:tcPr>
            <w:tcW w:w="12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val="0"/>
                <w:bCs w:val="0"/>
                <w:i w:val="0"/>
                <w:iCs w:val="0"/>
                <w:smallCaps w:val="0"/>
                <w:color w:val="666666"/>
              </w:rPr>
              <w:t>层次</w:t>
            </w:r>
          </w:p>
        </w:tc>
        <w:tc>
          <w:tcPr>
            <w:tcW w:w="324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val="0"/>
                <w:bCs w:val="0"/>
                <w:i w:val="0"/>
                <w:iCs w:val="0"/>
                <w:smallCaps w:val="0"/>
                <w:color w:val="666666"/>
              </w:rPr>
              <w:t>学费标准（元/生.学年）</w:t>
            </w:r>
          </w:p>
        </w:tc>
      </w:tr>
      <w:tr>
        <w:tblPrEx>
          <w:tblW w:w="14325" w:type="dxa"/>
          <w:tblInd w:w="165" w:type="dxa"/>
          <w:tblCellMar>
            <w:top w:w="15" w:type="dxa"/>
            <w:left w:w="15" w:type="dxa"/>
            <w:bottom w:w="15" w:type="dxa"/>
            <w:right w:w="15" w:type="dxa"/>
          </w:tblCellMar>
        </w:tblPrEx>
        <w:trPr>
          <w:trHeight w:val="465"/>
        </w:trPr>
        <w:tc>
          <w:tcPr>
            <w:tcW w:w="48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1．哲学</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w:t>
            </w:r>
          </w:p>
        </w:tc>
        <w:tc>
          <w:tcPr>
            <w:tcW w:w="32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3,400</w:t>
            </w:r>
          </w:p>
        </w:tc>
      </w:tr>
      <w:tr>
        <w:tblPrEx>
          <w:tblW w:w="14325" w:type="dxa"/>
          <w:tblInd w:w="165" w:type="dxa"/>
          <w:tblCellMar>
            <w:top w:w="15" w:type="dxa"/>
            <w:left w:w="15" w:type="dxa"/>
            <w:bottom w:w="15" w:type="dxa"/>
            <w:right w:w="15" w:type="dxa"/>
          </w:tblCellMar>
        </w:tblPrEx>
        <w:trPr>
          <w:trHeight w:val="465"/>
        </w:trPr>
        <w:tc>
          <w:tcPr>
            <w:tcW w:w="48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2．教育学</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w:t>
            </w:r>
          </w:p>
        </w:tc>
        <w:tc>
          <w:tcPr>
            <w:tcW w:w="32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3,400</w:t>
            </w:r>
          </w:p>
        </w:tc>
      </w:tr>
      <w:tr>
        <w:tblPrEx>
          <w:tblW w:w="14325" w:type="dxa"/>
          <w:tblInd w:w="165" w:type="dxa"/>
          <w:tblCellMar>
            <w:top w:w="15" w:type="dxa"/>
            <w:left w:w="15" w:type="dxa"/>
            <w:bottom w:w="15" w:type="dxa"/>
            <w:right w:w="15" w:type="dxa"/>
          </w:tblCellMar>
        </w:tblPrEx>
        <w:trPr>
          <w:trHeight w:val="465"/>
        </w:trPr>
        <w:tc>
          <w:tcPr>
            <w:tcW w:w="48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3．文学</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w:t>
            </w:r>
          </w:p>
        </w:tc>
        <w:tc>
          <w:tcPr>
            <w:tcW w:w="32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3,400</w:t>
            </w:r>
          </w:p>
        </w:tc>
      </w:tr>
      <w:tr>
        <w:tblPrEx>
          <w:tblW w:w="14325" w:type="dxa"/>
          <w:tblInd w:w="165" w:type="dxa"/>
          <w:tblCellMar>
            <w:top w:w="15" w:type="dxa"/>
            <w:left w:w="15" w:type="dxa"/>
            <w:bottom w:w="15" w:type="dxa"/>
            <w:right w:w="15" w:type="dxa"/>
          </w:tblCellMar>
        </w:tblPrEx>
        <w:trPr>
          <w:trHeight w:val="465"/>
        </w:trPr>
        <w:tc>
          <w:tcPr>
            <w:tcW w:w="48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4．历史学</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w:t>
            </w:r>
          </w:p>
        </w:tc>
        <w:tc>
          <w:tcPr>
            <w:tcW w:w="32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3,400</w:t>
            </w:r>
          </w:p>
        </w:tc>
      </w:tr>
      <w:tr>
        <w:tblPrEx>
          <w:tblW w:w="14325" w:type="dxa"/>
          <w:tblInd w:w="165" w:type="dxa"/>
          <w:tblCellMar>
            <w:top w:w="15" w:type="dxa"/>
            <w:left w:w="15" w:type="dxa"/>
            <w:bottom w:w="15" w:type="dxa"/>
            <w:right w:w="15" w:type="dxa"/>
          </w:tblCellMar>
        </w:tblPrEx>
        <w:trPr>
          <w:trHeight w:val="465"/>
        </w:trPr>
        <w:tc>
          <w:tcPr>
            <w:tcW w:w="48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5．经济学</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w:t>
            </w:r>
          </w:p>
        </w:tc>
        <w:tc>
          <w:tcPr>
            <w:tcW w:w="32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4,000</w:t>
            </w:r>
          </w:p>
        </w:tc>
      </w:tr>
      <w:tr>
        <w:tblPrEx>
          <w:tblW w:w="14325" w:type="dxa"/>
          <w:tblInd w:w="165" w:type="dxa"/>
          <w:tblCellMar>
            <w:top w:w="15" w:type="dxa"/>
            <w:left w:w="15" w:type="dxa"/>
            <w:bottom w:w="15" w:type="dxa"/>
            <w:right w:w="15" w:type="dxa"/>
          </w:tblCellMar>
        </w:tblPrEx>
        <w:trPr>
          <w:trHeight w:val="465"/>
        </w:trPr>
        <w:tc>
          <w:tcPr>
            <w:tcW w:w="48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6．法学</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w:t>
            </w:r>
          </w:p>
        </w:tc>
        <w:tc>
          <w:tcPr>
            <w:tcW w:w="32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4,000</w:t>
            </w:r>
          </w:p>
        </w:tc>
      </w:tr>
      <w:tr>
        <w:tblPrEx>
          <w:tblW w:w="14325" w:type="dxa"/>
          <w:tblInd w:w="165" w:type="dxa"/>
          <w:tblCellMar>
            <w:top w:w="15" w:type="dxa"/>
            <w:left w:w="15" w:type="dxa"/>
            <w:bottom w:w="15" w:type="dxa"/>
            <w:right w:w="15" w:type="dxa"/>
          </w:tblCellMar>
        </w:tblPrEx>
        <w:trPr>
          <w:trHeight w:val="465"/>
        </w:trPr>
        <w:tc>
          <w:tcPr>
            <w:tcW w:w="48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7．管理学</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w:t>
            </w:r>
          </w:p>
        </w:tc>
        <w:tc>
          <w:tcPr>
            <w:tcW w:w="32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4,000</w:t>
            </w:r>
          </w:p>
        </w:tc>
      </w:tr>
      <w:tr>
        <w:tblPrEx>
          <w:tblW w:w="14325" w:type="dxa"/>
          <w:tblInd w:w="165" w:type="dxa"/>
          <w:tblCellMar>
            <w:top w:w="15" w:type="dxa"/>
            <w:left w:w="15" w:type="dxa"/>
            <w:bottom w:w="15" w:type="dxa"/>
            <w:right w:w="15" w:type="dxa"/>
          </w:tblCellMar>
        </w:tblPrEx>
        <w:trPr>
          <w:trHeight w:val="465"/>
        </w:trPr>
        <w:tc>
          <w:tcPr>
            <w:tcW w:w="48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8．理学</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w:t>
            </w:r>
          </w:p>
        </w:tc>
        <w:tc>
          <w:tcPr>
            <w:tcW w:w="32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4,500</w:t>
            </w:r>
          </w:p>
        </w:tc>
      </w:tr>
      <w:tr>
        <w:tblPrEx>
          <w:tblW w:w="14325" w:type="dxa"/>
          <w:tblInd w:w="165" w:type="dxa"/>
          <w:tblCellMar>
            <w:top w:w="15" w:type="dxa"/>
            <w:left w:w="15" w:type="dxa"/>
            <w:bottom w:w="15" w:type="dxa"/>
            <w:right w:w="15" w:type="dxa"/>
          </w:tblCellMar>
        </w:tblPrEx>
        <w:trPr>
          <w:trHeight w:val="465"/>
        </w:trPr>
        <w:tc>
          <w:tcPr>
            <w:tcW w:w="48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9．工学</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w:t>
            </w:r>
          </w:p>
        </w:tc>
        <w:tc>
          <w:tcPr>
            <w:tcW w:w="32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4,500</w:t>
            </w:r>
          </w:p>
        </w:tc>
      </w:tr>
      <w:tr>
        <w:tblPrEx>
          <w:tblW w:w="14325" w:type="dxa"/>
          <w:tblInd w:w="165" w:type="dxa"/>
          <w:tblCellMar>
            <w:top w:w="15" w:type="dxa"/>
            <w:left w:w="15" w:type="dxa"/>
            <w:bottom w:w="15" w:type="dxa"/>
            <w:right w:w="15" w:type="dxa"/>
          </w:tblCellMar>
        </w:tblPrEx>
        <w:trPr>
          <w:trHeight w:val="465"/>
        </w:trPr>
        <w:tc>
          <w:tcPr>
            <w:tcW w:w="48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10．艺术（应用类）</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w:t>
            </w:r>
          </w:p>
        </w:tc>
        <w:tc>
          <w:tcPr>
            <w:tcW w:w="32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10,000</w:t>
            </w:r>
          </w:p>
        </w:tc>
      </w:tr>
      <w:tr>
        <w:tblPrEx>
          <w:tblW w:w="14325" w:type="dxa"/>
          <w:tblInd w:w="165" w:type="dxa"/>
          <w:tblCellMar>
            <w:top w:w="15" w:type="dxa"/>
            <w:left w:w="15" w:type="dxa"/>
            <w:bottom w:w="15" w:type="dxa"/>
            <w:right w:w="15" w:type="dxa"/>
          </w:tblCellMar>
        </w:tblPrEx>
        <w:trPr>
          <w:trHeight w:val="465"/>
        </w:trPr>
        <w:tc>
          <w:tcPr>
            <w:tcW w:w="48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11．高等职业教育</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w:t>
            </w:r>
          </w:p>
        </w:tc>
        <w:tc>
          <w:tcPr>
            <w:tcW w:w="32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5,000</w:t>
            </w:r>
          </w:p>
        </w:tc>
      </w:tr>
      <w:tr>
        <w:tblPrEx>
          <w:tblW w:w="14325" w:type="dxa"/>
          <w:tblInd w:w="165" w:type="dxa"/>
          <w:tblCellMar>
            <w:top w:w="15" w:type="dxa"/>
            <w:left w:w="15" w:type="dxa"/>
            <w:bottom w:w="15" w:type="dxa"/>
            <w:right w:w="15" w:type="dxa"/>
          </w:tblCellMar>
        </w:tblPrEx>
        <w:trPr>
          <w:trHeight w:val="465"/>
        </w:trPr>
        <w:tc>
          <w:tcPr>
            <w:tcW w:w="48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12．艺术类高等职业教育</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w:t>
            </w:r>
          </w:p>
        </w:tc>
        <w:tc>
          <w:tcPr>
            <w:tcW w:w="32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10,000</w:t>
            </w:r>
          </w:p>
        </w:tc>
      </w:tr>
      <w:tr>
        <w:tblPrEx>
          <w:tblW w:w="14325" w:type="dxa"/>
          <w:tblInd w:w="165" w:type="dxa"/>
          <w:tblCellMar>
            <w:top w:w="15" w:type="dxa"/>
            <w:left w:w="15" w:type="dxa"/>
            <w:bottom w:w="15" w:type="dxa"/>
            <w:right w:w="15" w:type="dxa"/>
          </w:tblCellMar>
        </w:tblPrEx>
        <w:trPr>
          <w:trHeight w:val="465"/>
        </w:trPr>
        <w:tc>
          <w:tcPr>
            <w:tcW w:w="48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13．艺术（应用类，师范）（含艺术教育）</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w:t>
            </w:r>
          </w:p>
        </w:tc>
        <w:tc>
          <w:tcPr>
            <w:tcW w:w="32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7,000</w:t>
            </w:r>
          </w:p>
        </w:tc>
      </w:tr>
      <w:tr>
        <w:tblPrEx>
          <w:tblW w:w="14325" w:type="dxa"/>
          <w:tblInd w:w="165" w:type="dxa"/>
          <w:tblCellMar>
            <w:top w:w="15" w:type="dxa"/>
            <w:left w:w="15" w:type="dxa"/>
            <w:bottom w:w="15" w:type="dxa"/>
            <w:right w:w="15" w:type="dxa"/>
          </w:tblCellMar>
        </w:tblPrEx>
        <w:trPr>
          <w:trHeight w:val="465"/>
        </w:trPr>
        <w:tc>
          <w:tcPr>
            <w:tcW w:w="48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14．社会体育指导与管理（中外合作办学）</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w:t>
            </w:r>
          </w:p>
        </w:tc>
        <w:tc>
          <w:tcPr>
            <w:tcW w:w="32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15,000</w:t>
            </w:r>
          </w:p>
        </w:tc>
      </w:tr>
      <w:tr>
        <w:tblPrEx>
          <w:tblW w:w="14325" w:type="dxa"/>
          <w:tblInd w:w="165" w:type="dxa"/>
          <w:tblCellMar>
            <w:top w:w="15" w:type="dxa"/>
            <w:left w:w="15" w:type="dxa"/>
            <w:bottom w:w="15" w:type="dxa"/>
            <w:right w:w="15" w:type="dxa"/>
          </w:tblCellMar>
        </w:tblPrEx>
        <w:trPr>
          <w:trHeight w:val="465"/>
        </w:trPr>
        <w:tc>
          <w:tcPr>
            <w:tcW w:w="48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15．会计学（中外合作办学）</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w:t>
            </w:r>
          </w:p>
        </w:tc>
        <w:tc>
          <w:tcPr>
            <w:tcW w:w="32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18,000</w:t>
            </w:r>
          </w:p>
        </w:tc>
      </w:tr>
      <w:tr>
        <w:tblPrEx>
          <w:tblW w:w="14325" w:type="dxa"/>
          <w:tblInd w:w="165" w:type="dxa"/>
          <w:tblCellMar>
            <w:top w:w="15" w:type="dxa"/>
            <w:left w:w="15" w:type="dxa"/>
            <w:bottom w:w="15" w:type="dxa"/>
            <w:right w:w="15" w:type="dxa"/>
          </w:tblCellMar>
        </w:tblPrEx>
        <w:trPr>
          <w:trHeight w:val="465"/>
        </w:trPr>
        <w:tc>
          <w:tcPr>
            <w:tcW w:w="48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16．旅游管理（校企合作 高职本科）</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w:t>
            </w:r>
          </w:p>
        </w:tc>
        <w:tc>
          <w:tcPr>
            <w:tcW w:w="32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5,000</w:t>
            </w:r>
          </w:p>
        </w:tc>
      </w:tr>
    </w:tbl>
    <w:p>
      <w:pPr>
        <w:pBdr>
          <w:top w:val="none" w:sz="0" w:space="0" w:color="auto"/>
          <w:left w:val="none" w:sz="0" w:space="0" w:color="auto"/>
          <w:bottom w:val="none" w:sz="0" w:space="0" w:color="auto"/>
          <w:right w:val="none" w:sz="0" w:space="0" w:color="auto"/>
        </w:pBdr>
        <w:spacing w:before="0" w:after="0" w:line="52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备注：以上收费项目标准为</w:t>
      </w:r>
      <w:r>
        <w:rPr>
          <w:rFonts w:ascii="FangSong" w:eastAsia="FangSong" w:hAnsi="FangSong" w:cs="FangSong"/>
          <w:color w:val="666666"/>
          <w:sz w:val="32"/>
          <w:szCs w:val="32"/>
        </w:rPr>
        <w:t>2018年度收费标准，如有调整以云南省发展和改革委员会当年制定的收费政策或核定标准执行。</w:t>
      </w:r>
    </w:p>
    <w:p>
      <w:pPr>
        <w:pBdr>
          <w:top w:val="none" w:sz="0" w:space="0" w:color="auto"/>
          <w:left w:val="none" w:sz="0" w:space="0" w:color="auto"/>
          <w:bottom w:val="none" w:sz="0" w:space="0" w:color="auto"/>
          <w:right w:val="none" w:sz="0" w:space="0" w:color="auto"/>
        </w:pBdr>
        <w:spacing w:before="0" w:after="0" w:line="54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（二）住宿标准</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728"/>
        <w:gridCol w:w="3172"/>
        <w:gridCol w:w="3152"/>
        <w:gridCol w:w="3152"/>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322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val="0"/>
                <w:bCs w:val="0"/>
                <w:i w:val="0"/>
                <w:iCs w:val="0"/>
                <w:smallCaps w:val="0"/>
                <w:color w:val="666666"/>
              </w:rPr>
              <w:t>校区</w:t>
            </w:r>
          </w:p>
        </w:tc>
        <w:tc>
          <w:tcPr>
            <w:tcW w:w="210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val="0"/>
                <w:bCs w:val="0"/>
                <w:i w:val="0"/>
                <w:iCs w:val="0"/>
                <w:smallCaps w:val="0"/>
                <w:color w:val="666666"/>
              </w:rPr>
              <w:t>普通宿舍</w:t>
            </w:r>
          </w:p>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val="0"/>
                <w:bCs w:val="0"/>
                <w:i w:val="0"/>
                <w:iCs w:val="0"/>
                <w:smallCaps w:val="0"/>
                <w:color w:val="666666"/>
              </w:rPr>
              <w:t>（元/生.学年）</w:t>
            </w:r>
          </w:p>
        </w:tc>
        <w:tc>
          <w:tcPr>
            <w:tcW w:w="209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val="0"/>
                <w:bCs w:val="0"/>
                <w:i w:val="0"/>
                <w:iCs w:val="0"/>
                <w:smallCaps w:val="0"/>
                <w:color w:val="666666"/>
              </w:rPr>
              <w:t>六人间</w:t>
            </w:r>
          </w:p>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val="0"/>
                <w:bCs w:val="0"/>
                <w:i w:val="0"/>
                <w:iCs w:val="0"/>
                <w:smallCaps w:val="0"/>
                <w:color w:val="666666"/>
              </w:rPr>
              <w:t>（元/生.学年）</w:t>
            </w:r>
          </w:p>
        </w:tc>
        <w:tc>
          <w:tcPr>
            <w:tcW w:w="209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val="0"/>
                <w:bCs w:val="0"/>
                <w:i w:val="0"/>
                <w:iCs w:val="0"/>
                <w:smallCaps w:val="0"/>
                <w:color w:val="666666"/>
              </w:rPr>
              <w:t>四人间</w:t>
            </w:r>
          </w:p>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val="0"/>
                <w:bCs w:val="0"/>
                <w:i w:val="0"/>
                <w:iCs w:val="0"/>
                <w:smallCaps w:val="0"/>
                <w:color w:val="666666"/>
              </w:rPr>
              <w:t>（元/生.学年）</w:t>
            </w:r>
          </w:p>
        </w:tc>
      </w:tr>
      <w:tr>
        <w:tblPrEx>
          <w:tblW w:w="14325" w:type="dxa"/>
          <w:tblInd w:w="165" w:type="dxa"/>
          <w:tblCellMar>
            <w:top w:w="15" w:type="dxa"/>
            <w:left w:w="15" w:type="dxa"/>
            <w:bottom w:w="15" w:type="dxa"/>
            <w:right w:w="15" w:type="dxa"/>
          </w:tblCellMar>
        </w:tblPrEx>
        <w:tc>
          <w:tcPr>
            <w:tcW w:w="32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一二·一西南联大校区</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400</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1200</w:t>
            </w:r>
          </w:p>
        </w:tc>
      </w:tr>
      <w:tr>
        <w:tblPrEx>
          <w:tblW w:w="14325" w:type="dxa"/>
          <w:tblInd w:w="165" w:type="dxa"/>
          <w:tblCellMar>
            <w:top w:w="15" w:type="dxa"/>
            <w:left w:w="15" w:type="dxa"/>
            <w:bottom w:w="15" w:type="dxa"/>
            <w:right w:w="15" w:type="dxa"/>
          </w:tblCellMar>
        </w:tblPrEx>
        <w:tc>
          <w:tcPr>
            <w:tcW w:w="32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呈贡主校区</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800</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1200</w:t>
            </w:r>
          </w:p>
        </w:tc>
      </w:tr>
    </w:tbl>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第七章</w:t>
      </w:r>
      <w:r>
        <w:rPr>
          <w:rFonts w:ascii="Calibri" w:eastAsia="Calibri" w:hAnsi="Calibri" w:cs="Calibri"/>
          <w:color w:val="666666"/>
          <w:sz w:val="32"/>
          <w:szCs w:val="32"/>
        </w:rPr>
        <w:t>  </w:t>
      </w:r>
      <w:r>
        <w:rPr>
          <w:rFonts w:ascii="SimHei" w:eastAsia="SimHei" w:hAnsi="SimHei" w:cs="SimHei"/>
          <w:color w:val="666666"/>
          <w:sz w:val="32"/>
          <w:szCs w:val="32"/>
        </w:rPr>
        <w:t>奖学助困措施</w:t>
      </w:r>
    </w:p>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第四十</w:t>
      </w:r>
      <w:r>
        <w:rPr>
          <w:rFonts w:ascii="SimHei" w:eastAsia="SimHei" w:hAnsi="SimHei" w:cs="SimHei"/>
          <w:color w:val="666666"/>
          <w:sz w:val="32"/>
          <w:szCs w:val="32"/>
        </w:rPr>
        <w:t>五</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我校为鼓励学生在校期间刻苦学习、奋发向上、争先创优，成绩优异者可以申报</w:t>
      </w:r>
      <w:r>
        <w:rPr>
          <w:rFonts w:ascii="FangSong" w:eastAsia="FangSong" w:hAnsi="FangSong" w:cs="FangSong"/>
          <w:color w:val="666666"/>
          <w:sz w:val="32"/>
          <w:szCs w:val="32"/>
        </w:rPr>
        <w:t>“国家奖学金”“省政府奖学金”“西南联大奖学金”“朱德祥奖学金”“校长奖学金”“红河助学金”等奖助学金。</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第四十</w:t>
      </w:r>
      <w:r>
        <w:rPr>
          <w:rFonts w:ascii="SimHei" w:eastAsia="SimHei" w:hAnsi="SimHei" w:cs="SimHei"/>
          <w:color w:val="666666"/>
          <w:sz w:val="32"/>
          <w:szCs w:val="32"/>
        </w:rPr>
        <w:t>六</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我校为帮助家庭经济困难学生顺利完成学业，构建了以资助育人为主体，以国家助学贷款为渠道，以勤工助学为手段，以奖学金为激励，以助学金为保障，以困难补助、学费减免、少数民族补助等为补充的资助育人的工作体系。</w:t>
      </w:r>
    </w:p>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第八章</w:t>
      </w:r>
      <w:r>
        <w:rPr>
          <w:rFonts w:ascii="Calibri" w:eastAsia="Calibri" w:hAnsi="Calibri" w:cs="Calibri"/>
          <w:color w:val="666666"/>
          <w:sz w:val="32"/>
          <w:szCs w:val="32"/>
        </w:rPr>
        <w:t>  </w:t>
      </w:r>
      <w:r>
        <w:rPr>
          <w:rFonts w:ascii="SimHei" w:eastAsia="SimHei" w:hAnsi="SimHei" w:cs="SimHei"/>
          <w:color w:val="666666"/>
          <w:sz w:val="32"/>
          <w:szCs w:val="32"/>
        </w:rPr>
        <w:t>附则</w:t>
      </w:r>
    </w:p>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第四十</w:t>
      </w:r>
      <w:r>
        <w:rPr>
          <w:rFonts w:ascii="SimHei" w:eastAsia="SimHei" w:hAnsi="SimHei" w:cs="SimHei"/>
          <w:color w:val="666666"/>
          <w:sz w:val="32"/>
          <w:szCs w:val="32"/>
        </w:rPr>
        <w:t>七</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本章程未尽事宜以教育部《</w:t>
      </w:r>
      <w:r>
        <w:rPr>
          <w:rFonts w:ascii="FangSong" w:eastAsia="FangSong" w:hAnsi="FangSong" w:cs="FangSong"/>
          <w:color w:val="666666"/>
          <w:sz w:val="32"/>
          <w:szCs w:val="32"/>
        </w:rPr>
        <w:t>2019年普通高等学校招生工作规定》以及各省（区、市）招生管理部门的规定为准。</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第四十</w:t>
      </w:r>
      <w:r>
        <w:rPr>
          <w:rFonts w:ascii="SimHei" w:eastAsia="SimHei" w:hAnsi="SimHei" w:cs="SimHei"/>
          <w:color w:val="666666"/>
          <w:sz w:val="32"/>
          <w:szCs w:val="32"/>
        </w:rPr>
        <w:t>八</w:t>
      </w:r>
      <w:r>
        <w:rPr>
          <w:rFonts w:ascii="SimHei" w:eastAsia="SimHei" w:hAnsi="SimHei" w:cs="SimHei"/>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本章程适用于云南师范大学</w:t>
      </w:r>
      <w:r>
        <w:rPr>
          <w:rFonts w:ascii="FangSong" w:eastAsia="FangSong" w:hAnsi="FangSong" w:cs="FangSong"/>
          <w:color w:val="666666"/>
          <w:sz w:val="32"/>
          <w:szCs w:val="32"/>
        </w:rPr>
        <w:t>2019年度全日制本科招生工作，由云南师范大学招生处负责解释。</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云南师范大学招生处地址及联系方式</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1.地址：云南省昆明市呈贡区聚贤街768号</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2.邮编：650500</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3.电话：0871-65912887、65910379（兼传真，呈贡主校区）</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0871-65516256（兼传真，一二</w:t>
      </w:r>
      <w:r>
        <w:rPr>
          <w:rFonts w:ascii="SimSun" w:eastAsia="SimSun" w:hAnsi="SimSun" w:cs="SimSun"/>
          <w:color w:val="666666"/>
          <w:sz w:val="32"/>
          <w:szCs w:val="32"/>
        </w:rPr>
        <w:t>•</w:t>
      </w:r>
      <w:r>
        <w:rPr>
          <w:rFonts w:ascii="FangSong" w:eastAsia="FangSong" w:hAnsi="FangSong" w:cs="FangSong"/>
          <w:color w:val="666666"/>
          <w:sz w:val="32"/>
          <w:szCs w:val="32"/>
        </w:rPr>
        <w:t>一西南联大校区）</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4.网址：http://zsc.ynnu.edu.cn</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E-mail: zhaoban@ynnu.edu.cn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大理大学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曲靖师范学院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3.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99.html" TargetMode="External" /><Relationship Id="rId5" Type="http://schemas.openxmlformats.org/officeDocument/2006/relationships/hyperlink" Target="http://www.gk114.com/a/gxzs/zszc/yunnan/2019/0611/9701.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