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云南特殊教育职业学院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根据《中华人民共和国教育法》、《中华人民共和国高等教育法》等相关法律、教育部及我省招生主管部门的普通高等学院招生工作有关规定，结合学院招生工作的具体情况，特制定本章程。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云南特殊教育职业学院招生工作全面贯彻国家教育部、云南省教育厅有关文件精神，本着公平、公正、公开的原则，综合衡量考生德、智、体、美，择优录取，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学院全称：云南特殊教育职业学院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学院性质：云南特殊教育职业学院是云南省人民政府批准，教育部备案，具有高等学历教育资格的国家公办全日制普通高等学院。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4153014619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办学地址：云南省昆明市呈贡区吴家营街道万峰街</w:t>
      </w:r>
      <w:r>
        <w:rPr>
          <w:rFonts w:ascii="Times New Roman" w:eastAsia="Times New Roman" w:hAnsi="Times New Roman" w:cs="Times New Roman"/>
        </w:rPr>
        <w:t>1606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上级主管部门：云南省教育厅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学院成立招生工作委员会，委员会参与和指导学院招生工作，对招生工作进展过程进行督导，确保学院</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，完成好招生工作任务。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学院设立招生工作领导小组，由学院领导及相关部门负责人组成，负责制定招生章程、招生政策、确定招生规模和调整招生计划，并讨论决定招生工作及其重大事宜。</w:t>
      </w:r>
      <w:r>
        <w:rPr>
          <w:rFonts w:ascii="Times New Roman" w:eastAsia="Times New Roman" w:hAnsi="Times New Roman" w:cs="Times New Roman"/>
        </w:rPr>
        <w:t xml:space="preserve"> </w:t>
      </w:r>
      <w:r>
        <w:rPr>
          <w:rFonts w:ascii="SimSun" w:eastAsia="SimSun" w:hAnsi="SimSun" w:cs="SimSun"/>
        </w:rPr>
        <w:t>招生工作领导小组下设招生工作办公室，具体负责学院招生宣传、咨询、录取和复查及其日常工作。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招生办公室根据需要组建赴各州、市招生工作组，负责所在地区招生宣传和咨询工作。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招生办公室根据需要组建录取工作组，负责录取工作。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招生计划及条件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严格按照教育厅的要求编制学院年度分专业招生计划，经招生领导小组审议、院长办公会审定后，上报省教育厅审批，审批通过后由省级招生主管部门向社会公布。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招生条件按照国家教育部和省教育厅当年的颁布的相关文件执行。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高考填报我校美术类专业的考生须通过我省美术类专业统考，获得相应层次的合格证。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身体有残障的考生，要求生活能够自理，智力障碍、精神障碍和患有癫痫的考生不在招生范围之内。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对肢体、听力、视力有残障的考生采用单独招生单独考试的方式进行招生和录取。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招生录取采取远程异地录取，实行</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的工作原则。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学院根据招生计划和考生报考情况，确定调档比例和调档分数线。对于进档普通类考生，根据考生高考成绩，按照分数优先的原则从高分到低分择优录取。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学院优先录取第一志愿考生，在第一志愿生源不足的情况下，招收非第一志愿考生。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录取时，往届生与应届生一视同仁；无男女生比例限制。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退档原则：如果考生服从专业调剂，我校提档后不退档，如果考生不服从专业调剂，所报专业志愿已录满情况下做退档处理，分数最低者先退。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对考生体质的要求，按教育部、卫生部、中国残疾人联合会印发的《普通高等学院招生体检工作指导意见》中的有关规定执行；对国家规定予以照顾加分或降分投档的考生，按加上照顾分后的总分数对待。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我院在接到经省级招办核准备案并加盖录取专用章的录取考生名单后，由院招生部门向已录取考生寄送由院长签发的录取通知书。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学院按照云南省教育厅、财政厅、发改委规定标准收取下列费用：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住宿费：</w:t>
      </w:r>
      <w:r>
        <w:rPr>
          <w:rFonts w:ascii="Times New Roman" w:eastAsia="Times New Roman" w:hAnsi="Times New Roman" w:cs="Times New Roman"/>
        </w:rPr>
        <w:t>450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学院设有各类奖学金、助学金和勤工助学岗位，以帮助家庭经济困难学生完成学业。其中国家奖学金可获</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学年奖励，国家励志奖学金可获</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学年奖励，省政府奖学金可获</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学年奖励，省政府励志奖学金可获</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学年奖励。贫困生可申请国家助学贷款和特困生助学奖励，其中国家助学金为</w:t>
      </w:r>
      <w:r>
        <w:rPr>
          <w:rFonts w:ascii="Times New Roman" w:eastAsia="Times New Roman" w:hAnsi="Times New Roman" w:cs="Times New Roman"/>
        </w:rPr>
        <w:t xml:space="preserve"> 2500</w:t>
      </w:r>
      <w:r>
        <w:rPr>
          <w:rFonts w:ascii="SimSun" w:eastAsia="SimSun" w:hAnsi="SimSun" w:cs="SimSun"/>
        </w:rPr>
        <w:t>元</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学年。学院还专门设立了</w:t>
      </w:r>
      <w:r>
        <w:rPr>
          <w:rFonts w:ascii="Times New Roman" w:eastAsia="Times New Roman" w:hAnsi="Times New Roman" w:cs="Times New Roman"/>
        </w:rPr>
        <w:t>“</w:t>
      </w:r>
      <w:r>
        <w:rPr>
          <w:rFonts w:ascii="SimSun" w:eastAsia="SimSun" w:hAnsi="SimSun" w:cs="SimSun"/>
        </w:rPr>
        <w:t>经济困难学生奖助学金</w:t>
      </w:r>
      <w:r>
        <w:rPr>
          <w:rFonts w:ascii="Times New Roman" w:eastAsia="Times New Roman" w:hAnsi="Times New Roman" w:cs="Times New Roman"/>
        </w:rPr>
        <w:t>”</w:t>
      </w:r>
      <w:r>
        <w:rPr>
          <w:rFonts w:ascii="SimSun" w:eastAsia="SimSun" w:hAnsi="SimSun" w:cs="SimSun"/>
        </w:rPr>
        <w:t>，资助困难家庭优秀学生学习，资助面达在校生</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本章程若与国家法律、法规、规章和上级有关招生政策相抵触，以国家法律、法规、规章和上级有关招生政策为准执行。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本章程的解释权属云南特殊教育职业学院招生工作委员会。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0871-68223279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传真：</w:t>
      </w:r>
      <w:r>
        <w:rPr>
          <w:rFonts w:ascii="Times New Roman" w:eastAsia="Times New Roman" w:hAnsi="Times New Roman" w:cs="Times New Roman"/>
        </w:rPr>
        <w:t xml:space="preserve">0871-68223279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网站：</w:t>
      </w:r>
      <w:r>
        <w:rPr>
          <w:rFonts w:ascii="Times New Roman" w:eastAsia="Times New Roman" w:hAnsi="Times New Roman" w:cs="Times New Roman"/>
        </w:rPr>
        <w:t xml:space="preserve">http://www.yntjzy.cn/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1404789372@qq.com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云南水利水电职业学院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年招生工作章程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云南交通运输职业学院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93.html" TargetMode="External" /><Relationship Id="rId5" Type="http://schemas.openxmlformats.org/officeDocument/2006/relationships/hyperlink" Target="http://www.gk114.com/a/gxzs/zszc/yunnan/2019/0611/9695.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