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云南经济管理学院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第一章</w:t>
      </w:r>
      <w:r>
        <w:rPr>
          <w:rFonts w:ascii="Microsoft YaHei" w:eastAsia="Microsoft YaHei" w:hAnsi="Microsoft YaHei" w:cs="Microsoft YaHei"/>
          <w:b/>
          <w:bCs/>
          <w:color w:val="515A6E"/>
          <w:sz w:val="21"/>
          <w:szCs w:val="21"/>
        </w:rPr>
        <w:t>  </w:t>
      </w:r>
      <w:r>
        <w:rPr>
          <w:rFonts w:ascii="Microsoft YaHei" w:eastAsia="Microsoft YaHei" w:hAnsi="Microsoft YaHei" w:cs="Microsoft YaHei"/>
          <w:b/>
          <w:bCs/>
          <w:color w:val="515A6E"/>
          <w:sz w:val="21"/>
          <w:szCs w:val="21"/>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第一条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为保证学校招生工作的顺利进行，规范招生行为，维护学校和考生合法权益，根据《中华人民共和国教育法》、《中华人民共和国高等教育法》等相关法律规定及教育部有关规定，结合学校实际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学校名称：云南经济管理学院，国标代码：</w:t>
      </w:r>
      <w:r>
        <w:rPr>
          <w:rFonts w:ascii="Microsoft YaHei" w:eastAsia="Microsoft YaHei" w:hAnsi="Microsoft YaHei" w:cs="Microsoft YaHei"/>
          <w:color w:val="515A6E"/>
          <w:sz w:val="21"/>
          <w:szCs w:val="21"/>
        </w:rPr>
        <w:t>12560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第三条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学校性质：民办全日制普通高等学校，具有独立颁发本、专科学历文凭证书资格。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第四条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办学地址</w:t>
      </w:r>
      <w:r>
        <w:rPr>
          <w:rFonts w:ascii="Microsoft YaHei" w:eastAsia="Microsoft YaHei" w:hAnsi="Microsoft YaHei" w:cs="Microsoft YaHei"/>
          <w:color w:val="515A6E"/>
          <w:sz w:val="21"/>
          <w:szCs w:val="21"/>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海源校区：云南省昆明市五华区海屯路</w:t>
      </w:r>
      <w:r>
        <w:rPr>
          <w:rFonts w:ascii="Microsoft YaHei" w:eastAsia="Microsoft YaHei" w:hAnsi="Microsoft YaHei" w:cs="Microsoft YaHei"/>
          <w:color w:val="515A6E"/>
          <w:sz w:val="21"/>
          <w:szCs w:val="21"/>
        </w:rPr>
        <w:t>296号。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安宁校区：云南省昆明市安宁市职教园区麒麟路</w:t>
      </w:r>
      <w:r>
        <w:rPr>
          <w:rFonts w:ascii="Microsoft YaHei" w:eastAsia="Microsoft YaHei" w:hAnsi="Microsoft YaHei" w:cs="Microsoft YaHei"/>
          <w:color w:val="515A6E"/>
          <w:sz w:val="21"/>
          <w:szCs w:val="21"/>
        </w:rPr>
        <w:t>17号。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第五条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云南经济管理学院是云南省首批应用型人才培养示范院校，学校创办于</w:t>
      </w:r>
      <w:r>
        <w:rPr>
          <w:rFonts w:ascii="Microsoft YaHei" w:eastAsia="Microsoft YaHei" w:hAnsi="Microsoft YaHei" w:cs="Microsoft YaHei"/>
          <w:color w:val="515A6E"/>
          <w:sz w:val="21"/>
          <w:szCs w:val="21"/>
        </w:rPr>
        <w:t>1992年，是云南省办学最早的民办学校之一。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学校位于春城昆明，现有安宁、海源两个校区，设有财会金融学院、商学院、建筑工程学院、信息与智能工程学院、艺术与传媒学院、教育学院、医学院、高职学院等</w:t>
      </w:r>
      <w:r>
        <w:rPr>
          <w:rFonts w:ascii="Microsoft YaHei" w:eastAsia="Microsoft YaHei" w:hAnsi="Microsoft YaHei" w:cs="Microsoft YaHei"/>
          <w:color w:val="515A6E"/>
          <w:sz w:val="21"/>
          <w:szCs w:val="21"/>
        </w:rPr>
        <w:t>11个二级学院（部），并结合行业产业需求及应用型本科人才培养需要，与企业共建了ICT、智能制造、大数据等产业学院。开设本科专业51</w:t>
      </w:r>
      <w:r>
        <w:rPr>
          <w:rFonts w:ascii="Microsoft YaHei" w:eastAsia="Microsoft YaHei" w:hAnsi="Microsoft YaHei" w:cs="Microsoft YaHei"/>
          <w:color w:val="515A6E"/>
          <w:sz w:val="21"/>
          <w:szCs w:val="21"/>
        </w:rPr>
        <w:t>个，涵盖管理学、经济学、工学、医学、理学、教育学、文学、艺术学、法学</w:t>
      </w:r>
      <w:r>
        <w:rPr>
          <w:rFonts w:ascii="Microsoft YaHei" w:eastAsia="Microsoft YaHei" w:hAnsi="Microsoft YaHei" w:cs="Microsoft YaHei"/>
          <w:color w:val="515A6E"/>
          <w:sz w:val="21"/>
          <w:szCs w:val="21"/>
        </w:rPr>
        <w:t>9个学科门类。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学校建有新商科、学前教育、土木工程、基础医学等</w:t>
      </w:r>
      <w:r>
        <w:rPr>
          <w:rFonts w:ascii="Microsoft YaHei" w:eastAsia="Microsoft YaHei" w:hAnsi="Microsoft YaHei" w:cs="Microsoft YaHei"/>
          <w:color w:val="515A6E"/>
          <w:sz w:val="21"/>
          <w:szCs w:val="21"/>
        </w:rPr>
        <w:t>24个实验（实训）中心，其中有云南省高校重点实验室1个、云南省高校实验教学示范中心1个、云南省虚拟仿真实验中心1个、云南省高校工程研究中心1个。与行业、企事业单位共建校外实习实训教学基地386个。获批立项国家第二批新工科研究与实践项目1项，教育部产学合作协同育人项目42项，云南省“质量工程”项目175项。学校获得云南省第八届高等教育教学成果一等奖1项、第九届高等教育教学成果二等奖4项，8门课程入选云南省一流本科课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学校先后荣获</w:t>
      </w:r>
      <w:r>
        <w:rPr>
          <w:rFonts w:ascii="Microsoft YaHei" w:eastAsia="Microsoft YaHei" w:hAnsi="Microsoft YaHei" w:cs="Microsoft YaHei"/>
          <w:color w:val="515A6E"/>
          <w:sz w:val="21"/>
          <w:szCs w:val="21"/>
        </w:rPr>
        <w:t>“中国民办教育优秀学校”“云南省文明学校”“云南省就业创业典型经验高校”等多项荣誉，2019-2020连续2年荣获中国“互联网+”大学生创新创业大赛国赛金奖，学校办学成效得到了中央电视台、云南日报等权威媒体的宣传报道。办学以来，学校累计为国家培养各类毕业生10万余人，涌现出“中国大学生自强之星”余宣俊、“强国一代新青年”张哲</w:t>
      </w:r>
      <w:r>
        <w:rPr>
          <w:rFonts w:ascii="Microsoft YaHei" w:eastAsia="Microsoft YaHei" w:hAnsi="Microsoft YaHei" w:cs="Microsoft YaHei"/>
          <w:color w:val="515A6E"/>
          <w:sz w:val="21"/>
          <w:szCs w:val="21"/>
        </w:rPr>
        <w:t>等一批优秀学子。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组织机构</w:t>
      </w:r>
      <w:r>
        <w:rPr>
          <w:rFonts w:ascii="Microsoft YaHei" w:eastAsia="Microsoft YaHei" w:hAnsi="Microsoft YaHei" w:cs="Microsoft YaHei"/>
          <w:color w:val="515A6E"/>
          <w:sz w:val="21"/>
          <w:szCs w:val="21"/>
        </w:rPr>
        <w:t>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第六条　</w:t>
      </w:r>
      <w:r>
        <w:rPr>
          <w:rFonts w:ascii="Microsoft YaHei" w:eastAsia="Microsoft YaHei" w:hAnsi="Microsoft YaHei" w:cs="Microsoft YaHei"/>
          <w:color w:val="515A6E"/>
          <w:sz w:val="21"/>
          <w:szCs w:val="21"/>
        </w:rPr>
        <w:t>学校成立招生工作领导小组，负责审议制定招生政策、招生规模，以及研究决定招生过程中的重大事宜。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w:t>
      </w:r>
      <w:r>
        <w:rPr>
          <w:rFonts w:ascii="Microsoft YaHei" w:eastAsia="Microsoft YaHei" w:hAnsi="Microsoft YaHei" w:cs="Microsoft YaHei"/>
          <w:b/>
          <w:bCs/>
          <w:color w:val="515A6E"/>
          <w:sz w:val="21"/>
          <w:szCs w:val="21"/>
        </w:rPr>
        <w:t>七</w:t>
      </w:r>
      <w:r>
        <w:rPr>
          <w:rFonts w:ascii="Microsoft YaHei" w:eastAsia="Microsoft YaHei" w:hAnsi="Microsoft YaHei" w:cs="Microsoft YaHei"/>
          <w:b/>
          <w:bCs/>
          <w:color w:val="515A6E"/>
          <w:sz w:val="21"/>
          <w:szCs w:val="21"/>
        </w:rPr>
        <w:t>条</w:t>
      </w:r>
      <w:r>
        <w:rPr>
          <w:rFonts w:ascii="Microsoft YaHei" w:eastAsia="Microsoft YaHei" w:hAnsi="Microsoft YaHei" w:cs="Microsoft YaHei"/>
          <w:color w:val="515A6E"/>
          <w:sz w:val="21"/>
          <w:szCs w:val="21"/>
        </w:rPr>
        <w:t>　招生办公室是学校组织和实施招生工作的常设机构，负责招生政策的贯彻落实，保证招生录取工作的公开、公平、公正，维护学校和考生的合法权益</w:t>
      </w:r>
      <w:r>
        <w:rPr>
          <w:rFonts w:ascii="Microsoft YaHei" w:eastAsia="Microsoft YaHei" w:hAnsi="Microsoft YaHei" w:cs="Microsoft YaHei"/>
          <w:color w:val="515A6E"/>
          <w:sz w:val="21"/>
          <w:szCs w:val="21"/>
        </w:rPr>
        <w:t>以及涉及招生录取的日常工作。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第八条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根据学校发展规划、办学条件、专业设置、生源状况和社会需求，制定招生计划。云南经济管理学院</w:t>
      </w:r>
      <w:r>
        <w:rPr>
          <w:rFonts w:ascii="Microsoft YaHei" w:eastAsia="Microsoft YaHei" w:hAnsi="Microsoft YaHei" w:cs="Microsoft YaHei"/>
          <w:color w:val="515A6E"/>
          <w:sz w:val="21"/>
          <w:szCs w:val="21"/>
        </w:rPr>
        <w:t>2022</w:t>
      </w:r>
      <w:r>
        <w:rPr>
          <w:rFonts w:ascii="Microsoft YaHei" w:eastAsia="Microsoft YaHei" w:hAnsi="Microsoft YaHei" w:cs="Microsoft YaHei"/>
          <w:color w:val="515A6E"/>
          <w:sz w:val="21"/>
          <w:szCs w:val="21"/>
        </w:rPr>
        <w:t>年招生计划以各省、自治区、直辖市公布的为准。招生计划的管理办法依照教育部有关规定执行。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第九条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严格按照教育主管部门核定的招生计划招生，遵循教育部关于普通高校招生工作的精神，本着公平竞争、公正选拔、公开透明的原则，对同一志愿考生按照分数从高分到低分排序、德智体美劳全面考核、综合评价的原则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专业志愿以</w:t>
      </w:r>
      <w:r>
        <w:rPr>
          <w:rFonts w:ascii="Microsoft YaHei" w:eastAsia="Microsoft YaHei" w:hAnsi="Microsoft YaHei" w:cs="Microsoft YaHei"/>
          <w:color w:val="515A6E"/>
          <w:sz w:val="21"/>
          <w:szCs w:val="21"/>
        </w:rPr>
        <w:t>“专业志愿优先”为原则，充分尊重考生志愿，不设专业“级差”。对相同专业志愿的考生</w:t>
      </w:r>
      <w:r>
        <w:rPr>
          <w:rFonts w:ascii="Microsoft YaHei" w:eastAsia="Microsoft YaHei" w:hAnsi="Microsoft YaHei" w:cs="Microsoft YaHei"/>
          <w:color w:val="515A6E"/>
          <w:sz w:val="21"/>
          <w:szCs w:val="21"/>
        </w:rPr>
        <w:t>按照投档成绩</w:t>
      </w:r>
      <w:r>
        <w:rPr>
          <w:rFonts w:ascii="Microsoft YaHei" w:eastAsia="Microsoft YaHei" w:hAnsi="Microsoft YaHei" w:cs="Microsoft YaHei"/>
          <w:color w:val="515A6E"/>
          <w:sz w:val="21"/>
          <w:szCs w:val="21"/>
        </w:rPr>
        <w:t>从高分到低分顺序录取。在考生所报专业志愿均未被录取情况下，对服从专业调剂者，调到缺额专业录取；对不服从调剂者，作退档处理。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第十一条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执行考生所在省、自治区、直辖市招生委员会制定的加分或降分政策。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第十二条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考生健康状况要求按教育部、卫生部、残疾人联合会印发《普通高等学校招生体检工作指导意见》（教学〔</w:t>
      </w:r>
      <w:r>
        <w:rPr>
          <w:rFonts w:ascii="Microsoft YaHei" w:eastAsia="Microsoft YaHei" w:hAnsi="Microsoft YaHei" w:cs="Microsoft YaHei"/>
          <w:color w:val="515A6E"/>
          <w:sz w:val="21"/>
          <w:szCs w:val="21"/>
        </w:rPr>
        <w:t>2003〕3号）和教育部办公厅、卫生部办公厅《关于普通高等学校招生学生入学身体检查取消乙肝项目检测有关问题的通知》（教学厅〔2010〕2号）执行。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空中乘务专业要求男生</w:t>
      </w:r>
      <w:r>
        <w:rPr>
          <w:rFonts w:ascii="Microsoft YaHei" w:eastAsia="Microsoft YaHei" w:hAnsi="Microsoft YaHei" w:cs="Microsoft YaHei"/>
          <w:color w:val="515A6E"/>
          <w:sz w:val="21"/>
          <w:szCs w:val="21"/>
        </w:rPr>
        <w:t>1.72米、女生1.62米以上，五官端正，身材匀称。新生入校后，学校统一进行新生体检复查工作，对不符合招生条件和各类弄虚作假的学生将取消其入学资格。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第十三条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省级招办未将考生电子档案投放到我校的，我校概不录取。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第十四条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学校在可满足考生第一专业志愿时，由于特殊原因，考生自愿申请录取到非第一专业志愿，且该考生投档成绩高于申请录取专业的最低分，原则上学校可尊重考生意愿调剂。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第十五条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体育类</w:t>
      </w:r>
      <w:r>
        <w:rPr>
          <w:rFonts w:ascii="Microsoft YaHei" w:eastAsia="Microsoft YaHei" w:hAnsi="Microsoft YaHei" w:cs="Microsoft YaHei"/>
          <w:color w:val="515A6E"/>
          <w:sz w:val="21"/>
          <w:szCs w:val="21"/>
        </w:rPr>
        <w:t>考生</w:t>
      </w:r>
      <w:r>
        <w:rPr>
          <w:rFonts w:ascii="Microsoft YaHei" w:eastAsia="Microsoft YaHei" w:hAnsi="Microsoft YaHei" w:cs="Microsoft YaHei"/>
          <w:color w:val="515A6E"/>
          <w:sz w:val="21"/>
          <w:szCs w:val="21"/>
        </w:rPr>
        <w:t>：认可生源省（区、</w:t>
      </w:r>
      <w:r>
        <w:rPr>
          <w:rFonts w:ascii="Microsoft YaHei" w:eastAsia="Microsoft YaHei" w:hAnsi="Microsoft YaHei" w:cs="Microsoft YaHei"/>
          <w:color w:val="515A6E"/>
          <w:sz w:val="21"/>
          <w:szCs w:val="21"/>
        </w:rPr>
        <w:t>市</w:t>
      </w:r>
      <w:r>
        <w:rPr>
          <w:rFonts w:ascii="Microsoft YaHei" w:eastAsia="Microsoft YaHei" w:hAnsi="Microsoft YaHei" w:cs="Microsoft YaHei"/>
          <w:color w:val="515A6E"/>
          <w:sz w:val="21"/>
          <w:szCs w:val="21"/>
        </w:rPr>
        <w:t>）体育专业统考成绩，</w:t>
      </w:r>
      <w:r>
        <w:rPr>
          <w:rFonts w:ascii="Microsoft YaHei" w:eastAsia="Microsoft YaHei" w:hAnsi="Microsoft YaHei" w:cs="Microsoft YaHei"/>
          <w:color w:val="515A6E"/>
          <w:sz w:val="21"/>
          <w:szCs w:val="21"/>
        </w:rPr>
        <w:t> 对报考体育类专业并已投档到我校的考生，在高考文化成绩达到考生所在省（区、市）体育类录取控制线的前提下，按体育专业成绩从高到低顺序录取，若体育专业成绩相同，优先录取高考文化成绩较高者。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第十六条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艺术类考生：录取办法以《云南经济管理学院</w:t>
      </w:r>
      <w:r>
        <w:rPr>
          <w:rFonts w:ascii="Microsoft YaHei" w:eastAsia="Microsoft YaHei" w:hAnsi="Microsoft YaHei" w:cs="Microsoft YaHei"/>
          <w:color w:val="515A6E"/>
          <w:sz w:val="21"/>
          <w:szCs w:val="21"/>
        </w:rPr>
        <w:t>2022年艺术类招生章程》公布为准。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文凭发放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第十七条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习期满，成绩合格，颁发国家教育部备案的云南经济管理学院全日制本科或高职（专科）毕业证书，国家承认学历，享受国家普通高校毕业生待遇。对符合学位授予条件的本科毕业生，颁发云南经济管理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第十八条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已录取的考生应按学校有关要求和规定的报到时间到校办理入学手续，因故不能按期入学的，应提前向</w:t>
      </w:r>
      <w:r>
        <w:rPr>
          <w:rFonts w:ascii="Microsoft YaHei" w:eastAsia="Microsoft YaHei" w:hAnsi="Microsoft YaHei" w:cs="Microsoft YaHei"/>
          <w:color w:val="515A6E"/>
          <w:sz w:val="21"/>
          <w:szCs w:val="21"/>
        </w:rPr>
        <w:t>学</w:t>
      </w:r>
      <w:r>
        <w:rPr>
          <w:rFonts w:ascii="Microsoft YaHei" w:eastAsia="Microsoft YaHei" w:hAnsi="Microsoft YaHei" w:cs="Microsoft YaHei"/>
          <w:color w:val="515A6E"/>
          <w:sz w:val="21"/>
          <w:szCs w:val="21"/>
        </w:rPr>
        <w:t>校请假。新生入学后，学校将对新生档案材料进行复核、对新生进行身体健康复查，凡不符合录取条件或弄虚作假的，依照教育部《普通高等学校学生管理规定》处理。</w:t>
      </w: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奖助</w:t>
      </w:r>
      <w:r>
        <w:rPr>
          <w:rFonts w:ascii="Microsoft YaHei" w:eastAsia="Microsoft YaHei" w:hAnsi="Microsoft YaHei" w:cs="Microsoft YaHei"/>
          <w:color w:val="515A6E"/>
          <w:sz w:val="21"/>
          <w:szCs w:val="21"/>
        </w:rPr>
        <w:t>学金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第十九条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学校建立了完善的</w:t>
      </w:r>
      <w:r>
        <w:rPr>
          <w:rFonts w:ascii="Microsoft YaHei" w:eastAsia="Microsoft YaHei" w:hAnsi="Microsoft YaHei" w:cs="Microsoft YaHei"/>
          <w:color w:val="515A6E"/>
          <w:sz w:val="21"/>
          <w:szCs w:val="21"/>
        </w:rPr>
        <w:t>“奖、助、贷、免、补”学生资助、保障体系</w:t>
      </w:r>
      <w:r>
        <w:rPr>
          <w:rFonts w:ascii="Microsoft YaHei" w:eastAsia="Microsoft YaHei" w:hAnsi="Microsoft YaHei" w:cs="Microsoft YaHei"/>
          <w:color w:val="515A6E"/>
          <w:sz w:val="21"/>
          <w:szCs w:val="21"/>
        </w:rPr>
        <w:t>，品学兼优的学生可享受国家奖学金（</w:t>
      </w:r>
      <w:r>
        <w:rPr>
          <w:rFonts w:ascii="Microsoft YaHei" w:eastAsia="Microsoft YaHei" w:hAnsi="Microsoft YaHei" w:cs="Microsoft YaHei"/>
          <w:color w:val="515A6E"/>
          <w:sz w:val="21"/>
          <w:szCs w:val="21"/>
        </w:rPr>
        <w:t>8000元／年）、省政府奖学金（6000元／年）；家庭经济困难且品学兼优的学生可享受国家励志奖学金（5000元／年）、省政府励志奖学金（4000元／年）、国家助学金（一等3800元／年，二等2800元／年）。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学校设置了翰文教育本科新生奖学金（一等奖</w:t>
      </w:r>
      <w:r>
        <w:rPr>
          <w:rFonts w:ascii="Microsoft YaHei" w:eastAsia="Microsoft YaHei" w:hAnsi="Microsoft YaHei" w:cs="Microsoft YaHei"/>
          <w:color w:val="515A6E"/>
          <w:sz w:val="21"/>
          <w:szCs w:val="21"/>
        </w:rPr>
        <w:t>20000元/生，二等奖10000元/生）、翰文教育励志奖学金（8000元/生）、翰文教育助学金（2000元/生）。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收费标准</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515A6E"/>
          <w:sz w:val="36"/>
          <w:szCs w:val="36"/>
        </w:rPr>
      </w:pPr>
      <w:r>
        <w:rPr>
          <w:rFonts w:ascii="Microsoft YaHei" w:eastAsia="Microsoft YaHei" w:hAnsi="Microsoft YaHei" w:cs="Microsoft YaHei"/>
          <w:i w:val="0"/>
          <w:iCs w:val="0"/>
          <w:color w:val="515A6E"/>
          <w:sz w:val="36"/>
          <w:szCs w:val="36"/>
        </w:rPr>
        <w:t>第二十一条</w:t>
      </w:r>
      <w:r>
        <w:rPr>
          <w:rFonts w:ascii="Microsoft YaHei" w:eastAsia="Microsoft YaHei" w:hAnsi="Microsoft YaHei" w:cs="Microsoft YaHei"/>
          <w:i w:val="0"/>
          <w:iCs w:val="0"/>
          <w:color w:val="515A6E"/>
          <w:sz w:val="36"/>
          <w:szCs w:val="36"/>
        </w:rPr>
        <w:t>  </w:t>
      </w:r>
      <w:r>
        <w:rPr>
          <w:rFonts w:ascii="Microsoft YaHei" w:eastAsia="Microsoft YaHei" w:hAnsi="Microsoft YaHei" w:cs="Microsoft YaHei"/>
          <w:i w:val="0"/>
          <w:iCs w:val="0"/>
          <w:color w:val="515A6E"/>
          <w:sz w:val="36"/>
          <w:szCs w:val="36"/>
        </w:rPr>
        <w:t>普通</w:t>
      </w:r>
      <w:r>
        <w:rPr>
          <w:rFonts w:ascii="Microsoft YaHei" w:eastAsia="Microsoft YaHei" w:hAnsi="Microsoft YaHei" w:cs="Microsoft YaHei"/>
          <w:i w:val="0"/>
          <w:iCs w:val="0"/>
          <w:color w:val="515A6E"/>
          <w:sz w:val="36"/>
          <w:szCs w:val="36"/>
        </w:rPr>
        <w:t>本科</w:t>
      </w:r>
      <w:r>
        <w:rPr>
          <w:rFonts w:ascii="Microsoft YaHei" w:eastAsia="Microsoft YaHei" w:hAnsi="Microsoft YaHei" w:cs="Microsoft YaHei"/>
          <w:i w:val="0"/>
          <w:iCs w:val="0"/>
          <w:color w:val="515A6E"/>
          <w:sz w:val="36"/>
          <w:szCs w:val="36"/>
        </w:rPr>
        <w:t>学费</w:t>
      </w:r>
      <w:r>
        <w:rPr>
          <w:rFonts w:ascii="Microsoft YaHei" w:eastAsia="Microsoft YaHei" w:hAnsi="Microsoft YaHei" w:cs="Microsoft YaHei"/>
          <w:i w:val="0"/>
          <w:iCs w:val="0"/>
          <w:color w:val="515A6E"/>
          <w:sz w:val="36"/>
          <w:szCs w:val="36"/>
        </w:rPr>
        <w:t>：</w:t>
      </w:r>
    </w:p>
    <w:tbl>
      <w:tblPr>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175"/>
        <w:gridCol w:w="4185"/>
        <w:gridCol w:w="2085"/>
        <w:gridCol w:w="5741"/>
      </w:tblGrid>
      <w:tr>
        <w:tblPrEx>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9405" w:type="dxa"/>
            <w:gridSpan w:val="4"/>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2022年普通本科收费标准</w:t>
            </w:r>
          </w:p>
        </w:tc>
      </w:tr>
      <w:tr>
        <w:tblPrEx>
          <w:tblW w:w="14306" w:type="dxa"/>
          <w:tblInd w:w="135" w:type="dxa"/>
          <w:tblCellMar>
            <w:top w:w="15" w:type="dxa"/>
            <w:left w:w="15" w:type="dxa"/>
            <w:bottom w:w="15" w:type="dxa"/>
            <w:right w:w="15" w:type="dxa"/>
          </w:tblCellMar>
        </w:tblPrEx>
        <w:tc>
          <w:tcPr>
            <w:tcW w:w="204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学院</w:t>
            </w: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学费标准</w:t>
            </w:r>
          </w:p>
        </w:tc>
        <w:tc>
          <w:tcPr>
            <w:tcW w:w="175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住宿标准</w:t>
            </w:r>
          </w:p>
        </w:tc>
      </w:tr>
      <w:tr>
        <w:tblPrEx>
          <w:tblW w:w="14306" w:type="dxa"/>
          <w:tblInd w:w="135" w:type="dxa"/>
          <w:tblCellMar>
            <w:top w:w="15" w:type="dxa"/>
            <w:left w:w="15" w:type="dxa"/>
            <w:bottom w:w="15" w:type="dxa"/>
            <w:right w:w="15" w:type="dxa"/>
          </w:tblCellMar>
        </w:tblPrEx>
        <w:tc>
          <w:tcPr>
            <w:tcW w:w="204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财会金融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学院</w:t>
            </w: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tcW w:w="175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1000元/年—2800元/年（8人间、4人间）</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财务管理</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审计学</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tcW w:w="204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信息与智能工程学院</w:t>
            </w: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车辆工程</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智能制造工程</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电气工程及其自动化</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通信工具</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人工智能</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软件工程</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物联网工程</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大数据管理与应用</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tcW w:w="204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建筑工程学院</w:t>
            </w: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土木工程</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水利水电工程</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测绘工程</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建筑学</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工程管理</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工程造价</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tcW w:w="204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教育学院</w:t>
            </w: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小学教育</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体育教育</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汉语言文学</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数学与应用数学</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tcW w:w="204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商学院</w:t>
            </w: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贸易经济</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物流管理</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酒店管理</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电子商务</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tcW w:w="204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医学院</w:t>
            </w: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药学</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中药学</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医学检验技术</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医学影像技术</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康复治疗学</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口腔医学技术</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护理学</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助产学</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tcW w:w="204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艺术与传媒学院</w:t>
            </w: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网络与新媒体</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虚拟现实技术</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舞蹈学</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美术学</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视觉传达设计</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29000元/年</w:t>
            </w:r>
          </w:p>
        </w:tc>
        <w:tc>
          <w:tcPr>
            <w:tcW w:w="175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环境设计</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数字媒体艺术</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工艺美术</w:t>
            </w:r>
          </w:p>
        </w:tc>
        <w:tc>
          <w:tcPr>
            <w:tcW w:w="195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515A6E"/>
          <w:sz w:val="36"/>
          <w:szCs w:val="36"/>
        </w:rPr>
      </w:pPr>
      <w:r>
        <w:rPr>
          <w:rFonts w:ascii="Microsoft YaHei" w:eastAsia="Microsoft YaHei" w:hAnsi="Microsoft YaHei" w:cs="Microsoft YaHei"/>
          <w:i w:val="0"/>
          <w:iCs w:val="0"/>
          <w:color w:val="515A6E"/>
          <w:sz w:val="36"/>
          <w:szCs w:val="36"/>
        </w:rPr>
        <w:t> </w:t>
      </w:r>
    </w:p>
    <w:p>
      <w:pPr>
        <w:pStyle w:val="Heading2"/>
        <w:keepNext w:val="0"/>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b/>
          <w:bCs/>
          <w:color w:val="515A6E"/>
          <w:sz w:val="36"/>
          <w:szCs w:val="36"/>
        </w:rPr>
      </w:pPr>
      <w:r>
        <w:rPr>
          <w:rFonts w:ascii="Microsoft YaHei" w:eastAsia="Microsoft YaHei" w:hAnsi="Microsoft YaHei" w:cs="Microsoft YaHei"/>
          <w:i w:val="0"/>
          <w:iCs w:val="0"/>
          <w:color w:val="515A6E"/>
          <w:sz w:val="36"/>
          <w:szCs w:val="36"/>
        </w:rPr>
        <w:t>第二十二条</w:t>
      </w:r>
      <w:r>
        <w:rPr>
          <w:rFonts w:ascii="Microsoft YaHei" w:eastAsia="Microsoft YaHei" w:hAnsi="Microsoft YaHei" w:cs="Microsoft YaHei"/>
          <w:i w:val="0"/>
          <w:iCs w:val="0"/>
          <w:color w:val="515A6E"/>
          <w:sz w:val="36"/>
          <w:szCs w:val="36"/>
        </w:rPr>
        <w:t>  </w:t>
      </w:r>
      <w:r>
        <w:rPr>
          <w:rFonts w:ascii="Microsoft YaHei" w:eastAsia="Microsoft YaHei" w:hAnsi="Microsoft YaHei" w:cs="Microsoft YaHei"/>
          <w:i w:val="0"/>
          <w:iCs w:val="0"/>
          <w:color w:val="515A6E"/>
          <w:sz w:val="36"/>
          <w:szCs w:val="36"/>
        </w:rPr>
        <w:t>普通专科学费：</w:t>
      </w:r>
    </w:p>
    <w:tbl>
      <w:tblPr>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550"/>
        <w:gridCol w:w="3930"/>
        <w:gridCol w:w="2640"/>
        <w:gridCol w:w="5066"/>
      </w:tblGrid>
      <w:tr>
        <w:tblPrEx>
          <w:tblW w:w="14306"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41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系部</w:t>
            </w: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学费标准</w:t>
            </w:r>
          </w:p>
        </w:tc>
        <w:tc>
          <w:tcPr>
            <w:tcW w:w="1620"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住宿标准</w:t>
            </w:r>
          </w:p>
        </w:tc>
      </w:tr>
      <w:tr>
        <w:tblPrEx>
          <w:tblW w:w="14306" w:type="dxa"/>
          <w:tblInd w:w="135" w:type="dxa"/>
          <w:tblCellMar>
            <w:top w:w="15" w:type="dxa"/>
            <w:left w:w="15" w:type="dxa"/>
            <w:bottom w:w="15" w:type="dxa"/>
            <w:right w:w="15" w:type="dxa"/>
          </w:tblCellMar>
        </w:tblPrEx>
        <w:tc>
          <w:tcPr>
            <w:tcW w:w="241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财会系</w:t>
            </w: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大数据与财务管理</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tcW w:w="1620"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1000元/年—2800元/年（8人间、4人间）</w:t>
            </w: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大数据与会计</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tcW w:w="241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经贸旅游系</w:t>
            </w: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高速铁路客运服务</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空中乘务</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电子商务</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法律事务</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tcW w:w="241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小学教育系</w:t>
            </w: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小学教育</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运动训练</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tcW w:w="241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学期教育系</w:t>
            </w: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学前教育</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应用英语</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tcW w:w="241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建筑工程系</w:t>
            </w: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工程测量技术</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建筑工程技术</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工程造价</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tcW w:w="241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信息工程与交通运输系</w:t>
            </w: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电力系统自动化技术</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计算机应用技术</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人工智能技术应用</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现代通讯技术</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新能源汽车技术</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汽车检测与维修技术</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tcW w:w="241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艺术系</w:t>
            </w: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建筑室内设计</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艺术设计</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舞蹈表演</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表演艺术</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舞蹈编导</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tcW w:w="241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传媒系</w:t>
            </w: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数字媒体艺术设计</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播音与主持</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新闻采编与制作</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现代文秘</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13500元/年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tcW w:w="2415" w:type="dxa"/>
            <w:vMerge w:val="restart"/>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医学系</w:t>
            </w: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护理</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药学</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医学检验技术</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口腔医学技术</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06"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379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康复治疗技术</w:t>
            </w:r>
          </w:p>
        </w:tc>
        <w:tc>
          <w:tcPr>
            <w:tcW w:w="2505" w:type="dxa"/>
            <w:tcBorders>
              <w:top w:val="single" w:sz="24" w:space="0" w:color="CCCCCC"/>
              <w:left w:val="single" w:sz="24" w:space="0" w:color="CCCCCC"/>
              <w:bottom w:val="single" w:sz="24" w:space="0" w:color="CCCCCC"/>
              <w:right w:val="single" w:sz="24" w:space="0" w:color="CCCCCC"/>
            </w:tcBorders>
            <w:noWrap w:val="0"/>
            <w:tcMar>
              <w:top w:w="30" w:type="dxa"/>
              <w:left w:w="10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15000元/年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第八章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b/>
          <w:bCs/>
          <w:color w:val="515A6E"/>
          <w:sz w:val="21"/>
          <w:szCs w:val="21"/>
        </w:rPr>
        <w:t>第二十三条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本章程若与国家法律法规或上级部门政策相悖时，以国家法律法规和上级部门政策为准。未尽事项由学校招生工作领导小组或招生办负责解释。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通讯地址：云南省昆明市五华区海屯路</w:t>
      </w:r>
      <w:r>
        <w:rPr>
          <w:rFonts w:ascii="Microsoft YaHei" w:eastAsia="Microsoft YaHei" w:hAnsi="Microsoft YaHei" w:cs="Microsoft YaHei"/>
          <w:color w:val="515A6E"/>
          <w:sz w:val="21"/>
          <w:szCs w:val="21"/>
        </w:rPr>
        <w:t>296号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云南省昆明市安宁市职教园区麒麟路</w:t>
      </w:r>
      <w:r>
        <w:rPr>
          <w:rFonts w:ascii="Microsoft YaHei" w:eastAsia="Microsoft YaHei" w:hAnsi="Microsoft YaHei" w:cs="Microsoft YaHei"/>
          <w:color w:val="515A6E"/>
          <w:sz w:val="21"/>
          <w:szCs w:val="21"/>
        </w:rPr>
        <w:t>17号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邮</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编：</w:t>
      </w:r>
      <w:r>
        <w:rPr>
          <w:rFonts w:ascii="Microsoft YaHei" w:eastAsia="Microsoft YaHei" w:hAnsi="Microsoft YaHei" w:cs="Microsoft YaHei"/>
          <w:color w:val="515A6E"/>
          <w:sz w:val="21"/>
          <w:szCs w:val="21"/>
        </w:rPr>
        <w:t>650106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招生电话：</w:t>
      </w:r>
      <w:r>
        <w:rPr>
          <w:rFonts w:ascii="Microsoft YaHei" w:eastAsia="Microsoft YaHei" w:hAnsi="Microsoft YaHei" w:cs="Microsoft YaHei"/>
          <w:color w:val="515A6E"/>
          <w:sz w:val="21"/>
          <w:szCs w:val="21"/>
        </w:rPr>
        <w:t>0871－68314770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传</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真：</w:t>
      </w:r>
      <w:r>
        <w:rPr>
          <w:rFonts w:ascii="Microsoft YaHei" w:eastAsia="Microsoft YaHei" w:hAnsi="Microsoft YaHei" w:cs="Microsoft YaHei"/>
          <w:color w:val="515A6E"/>
          <w:sz w:val="21"/>
          <w:szCs w:val="21"/>
        </w:rPr>
        <w:t>0871－68314550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网</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址：</w:t>
      </w:r>
      <w:hyperlink r:id="rId4" w:history="1">
        <w:r>
          <w:rPr>
            <w:rFonts w:ascii="Microsoft YaHei" w:eastAsia="Microsoft YaHei" w:hAnsi="Microsoft YaHei" w:cs="Microsoft YaHei"/>
            <w:color w:val="333333"/>
            <w:sz w:val="21"/>
            <w:szCs w:val="21"/>
            <w:u w:val="single" w:color="333333"/>
          </w:rPr>
          <w:t>www.ynjgy.com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电子信箱：</w:t>
      </w:r>
      <w:hyperlink r:id="rId5" w:history="1">
        <w:r>
          <w:rPr>
            <w:rFonts w:ascii="Microsoft YaHei" w:eastAsia="Microsoft YaHei" w:hAnsi="Microsoft YaHei" w:cs="Microsoft YaHei"/>
            <w:color w:val="333333"/>
            <w:sz w:val="21"/>
            <w:szCs w:val="21"/>
            <w:u w:val="single" w:color="333333"/>
          </w:rPr>
          <w:t>ynjgyzs@126.com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微</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信</w:t>
      </w:r>
      <w:r>
        <w:rPr>
          <w:rFonts w:ascii="Microsoft YaHei" w:eastAsia="Microsoft YaHei" w:hAnsi="Microsoft YaHei" w:cs="Microsoft YaHei"/>
          <w:color w:val="515A6E"/>
          <w:sz w:val="21"/>
          <w:szCs w:val="21"/>
        </w:rPr>
        <w:t> </w:t>
      </w:r>
      <w:r>
        <w:rPr>
          <w:rFonts w:ascii="Microsoft YaHei" w:eastAsia="Microsoft YaHei" w:hAnsi="Microsoft YaHei" w:cs="Microsoft YaHei"/>
          <w:color w:val="515A6E"/>
          <w:sz w:val="21"/>
          <w:szCs w:val="21"/>
        </w:rPr>
        <w:t>号：</w:t>
      </w:r>
      <w:r>
        <w:rPr>
          <w:rFonts w:ascii="Microsoft YaHei" w:eastAsia="Microsoft YaHei" w:hAnsi="Microsoft YaHei" w:cs="Microsoft YaHei"/>
          <w:color w:val="515A6E"/>
          <w:sz w:val="21"/>
          <w:szCs w:val="21"/>
        </w:rPr>
        <w:t>ynjgyzs</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保山学院二〇二〇年招生章程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云南医药健康职业学院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云南工贸职业技术学院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云南轻纺职业学院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6.html" TargetMode="External" /><Relationship Id="rId11" Type="http://schemas.openxmlformats.org/officeDocument/2006/relationships/hyperlink" Target="http://www.gk114.com/a/gxzs/zszc/yunnan/2022/0609/22723.html" TargetMode="External" /><Relationship Id="rId12" Type="http://schemas.openxmlformats.org/officeDocument/2006/relationships/hyperlink" Target="http://www.gk114.com/a/gxzs/zszc/yunnan/2022/0609/22720.html" TargetMode="External" /><Relationship Id="rId13" Type="http://schemas.openxmlformats.org/officeDocument/2006/relationships/hyperlink" Target="http://www.gk114.com/a/gxzs/zszc/yunnan/2021/0603/19708.html" TargetMode="External" /><Relationship Id="rId14" Type="http://schemas.openxmlformats.org/officeDocument/2006/relationships/hyperlink" Target="http://www.gk114.com/a/gxzs/zszc/yunnan/2020/0620/16877.html" TargetMode="External" /><Relationship Id="rId15" Type="http://schemas.openxmlformats.org/officeDocument/2006/relationships/hyperlink" Target="http://www.gk114.com/a/gxzs/zszc/yunnan/2019/0611/9734.html" TargetMode="External" /><Relationship Id="rId16" Type="http://schemas.openxmlformats.org/officeDocument/2006/relationships/hyperlink" Target="http://www.gk114.com/a/gxzs/zszc/yunnan/2019/0611/9732.html" TargetMode="External" /><Relationship Id="rId17" Type="http://schemas.openxmlformats.org/officeDocument/2006/relationships/hyperlink" Target="http://www.gk114.com/a/gxzs/zszc/yunnan/2019/0611/9731.html" TargetMode="External" /><Relationship Id="rId18" Type="http://schemas.openxmlformats.org/officeDocument/2006/relationships/hyperlink" Target="http://www.gk114.com/a/gxzs/zszc/yunnan/2021/0605/19718.html" TargetMode="External" /><Relationship Id="rId19" Type="http://schemas.openxmlformats.org/officeDocument/2006/relationships/hyperlink" Target="http://www.gk114.com/plus/view.php?aid=9721"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ynjgy.com/" TargetMode="External" /><Relationship Id="rId5" Type="http://schemas.openxmlformats.org/officeDocument/2006/relationships/hyperlink" Target="mailto:ynjgyzs@126.com" TargetMode="External" /><Relationship Id="rId6" Type="http://schemas.openxmlformats.org/officeDocument/2006/relationships/hyperlink" Target="http://www.gk114.com/a/gxzs/zszc/yunnan/2022/0609/22727.html" TargetMode="External" /><Relationship Id="rId7" Type="http://schemas.openxmlformats.org/officeDocument/2006/relationships/hyperlink" Target="http://www.gk114.com/a/gxzs/zszc/yunnan/2022/0609/22729.html" TargetMode="External" /><Relationship Id="rId8" Type="http://schemas.openxmlformats.org/officeDocument/2006/relationships/hyperlink" Target="http://www.gk114.com/a/gxzs/zszc/yunnan/" TargetMode="External" /><Relationship Id="rId9" Type="http://schemas.openxmlformats.org/officeDocument/2006/relationships/hyperlink" Target="http://www.gk114.com/a/gxzs/zszc/yunnan/2022/1225/2394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