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云南艺术学院文华学院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一、学校名称：云南艺术学院文华学院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13333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二、校址（含校区名称）：云南省昆明市呈贡区七甸广南一号路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三、办学地点：昆明市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四、办学性质：独立学院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按照教育部要求，实行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公平竞争、公正选拔、公开透明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的原则，德智体美全面考核、综合评价、择优录取。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艺术类、体育类专业录取原则：在专业成绩和文化成绩均达到最低录取控制分数线的前提下，按照考生专业成绩从高分到低分进行录取；在专业成绩相同的情况下，按照考生文化成绩从高分到低分进行录取；在专业成绩、文化成绩相同的情况下，文科按照考生语文成绩从高分到低分录取，理科按照考生数学成绩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非艺术类专业文化产业管理、汉语言文学、汉语国际教育、广播电视学、广告学、艺术教育、学前教育录取原则：在高考文化成绩达到最低录取控制分数线的前提下，按高分到低分进行录取。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在第一志愿生源不足的情况下，接收其他志愿的考生；对于同一志愿的考生严格按照成绩从高分到低分择优录取。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对于投档到我院的考生，所填专业志愿都无法满足时，若服从专业调剂，则根据考生的成绩在我院招生专业范围内进行调剂录取；若不服从专业调剂，则作退档处理。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SimSun" w:eastAsia="SimSun" w:hAnsi="SimSun" w:cs="SimSun"/>
        </w:rPr>
        <w:t>外语语种要求：不限，入学后外语教学语种为英语。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SimSun" w:eastAsia="SimSun" w:hAnsi="SimSun" w:cs="SimSun"/>
        </w:rPr>
        <w:t>男女比例：没有男女生比例限制。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SimSun" w:eastAsia="SimSun" w:hAnsi="SimSun" w:cs="SimSun"/>
        </w:rPr>
        <w:t>身体健康要求：按照教育部颁发的《普通高等学校招生体检工作指导意见》统一标准执行。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SimSun" w:eastAsia="SimSun" w:hAnsi="SimSun" w:cs="SimSun"/>
        </w:rPr>
        <w:t>无专业分数级差要求。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SimSun" w:eastAsia="SimSun" w:hAnsi="SimSun" w:cs="SimSun"/>
        </w:rPr>
        <w:t>某些专业加试要求：无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SimSun" w:eastAsia="SimSun" w:hAnsi="SimSun" w:cs="SimSun"/>
        </w:rPr>
        <w:t>艺术类专业成绩使用说明：艺术类专业有组织校考的省份，优先承认我校校考成绩；凡考生所在省（市、自治区）有统考和联考的，使用当地省（市、自治区）统考或联考专业成绩进行录取；云南省非统考艺术类专业使用云南艺术学院校考专业成绩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SimSun" w:eastAsia="SimSun" w:hAnsi="SimSun" w:cs="SimSun"/>
        </w:rPr>
        <w:t>凡报考我院的学生，文化考试必须参加全国高考。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七、学费标准：汉语言文学、广播电视学、广告学、艺术教育、学前教育、社会体育指导与管理专业每生每学年</w:t>
      </w:r>
      <w:r>
        <w:rPr>
          <w:rFonts w:ascii="Times New Roman" w:eastAsia="Times New Roman" w:hAnsi="Times New Roman" w:cs="Times New Roman"/>
        </w:rPr>
        <w:t>14500</w:t>
      </w:r>
      <w:r>
        <w:rPr>
          <w:rFonts w:ascii="SimSun" w:eastAsia="SimSun" w:hAnsi="SimSun" w:cs="SimSun"/>
        </w:rPr>
        <w:t>元；文化产业管理专业每生每学年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元；艺术类广播电视编导、影视摄影与制作专业每生每学年</w:t>
      </w:r>
      <w:r>
        <w:rPr>
          <w:rFonts w:ascii="Times New Roman" w:eastAsia="Times New Roman" w:hAnsi="Times New Roman" w:cs="Times New Roman"/>
        </w:rPr>
        <w:t>24500</w:t>
      </w:r>
      <w:r>
        <w:rPr>
          <w:rFonts w:ascii="SimSun" w:eastAsia="SimSun" w:hAnsi="SimSun" w:cs="SimSun"/>
        </w:rPr>
        <w:t>元，艺术类其他专业每生每学年</w:t>
      </w:r>
      <w:r>
        <w:rPr>
          <w:rFonts w:ascii="Times New Roman" w:eastAsia="Times New Roman" w:hAnsi="Times New Roman" w:cs="Times New Roman"/>
        </w:rPr>
        <w:t>22500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毕业证及学位证发放：根据教育部有关规定，毕业成绩合格者，颁发由教育部统一印制、网上电子注册的云南艺术学院文华学院全日制普通本科毕业证书；符合学士学位授予条件者，由云南艺术学院文华学院颁发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九、奖学金：我院根据上级有关文件精神，制定每年度的优秀学生、优秀学生干部、文化和专业单项奖及先进集体的评选办法，对获得以上称号的学生及集体发放不同等级的奖学金。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十、本章程若与国家法律法规或上级部门政策相悖时，以国家法律法规和上级部门政策为准。如发布虚假信息或误导性信息，本校愿承担相关责任。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（一）联系电话：</w:t>
      </w:r>
      <w:r>
        <w:rPr>
          <w:rFonts w:ascii="Times New Roman" w:eastAsia="Times New Roman" w:hAnsi="Times New Roman" w:cs="Times New Roman"/>
        </w:rPr>
        <w:t xml:space="preserve">0871—68303466  0871—68358333  0871—68306444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（二）传真：</w:t>
      </w:r>
      <w:r>
        <w:rPr>
          <w:rFonts w:ascii="Times New Roman" w:eastAsia="Times New Roman" w:hAnsi="Times New Roman" w:cs="Times New Roman"/>
        </w:rPr>
        <w:t xml:space="preserve">0871—68303466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（三）学校网址：</w:t>
      </w:r>
      <w:r>
        <w:rPr>
          <w:rFonts w:ascii="Times New Roman" w:eastAsia="Times New Roman" w:hAnsi="Times New Roman" w:cs="Times New Roman"/>
        </w:rPr>
        <w:t xml:space="preserve">http://whxy.ynart.edu.cn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云南艺术学院文华学院招生办公室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二〇一九年四月十日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昆明理工大学津桥学院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76.html" TargetMode="External" /><Relationship Id="rId5" Type="http://schemas.openxmlformats.org/officeDocument/2006/relationships/hyperlink" Target="http://www.gk114.com/a/gxzs/zszc/yunnan/2019/0611/9678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