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亳州学院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一、学校全称：亳州学院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四、办学地址：安徽省亳州市经济开发区汤王大道</w:t>
      </w:r>
      <w:r>
        <w:rPr>
          <w:rFonts w:ascii="Times New Roman" w:eastAsia="Times New Roman" w:hAnsi="Times New Roman" w:cs="Times New Roman"/>
        </w:rPr>
        <w:t>2266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根据教育部颁布的本年度《教育部关于做好普通高等学校招生工作的通知》及各省（市、自治区）制定的有关招生政策和规定，本着公平、公正、公开的原则，综合衡量德智体美，择优录取。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各专业体检标准执行教育部颁发的《普通高等学校招生体检工作指导意见》的有关规定。新生入学后三个月内，我校根据有关规定进行新生录取资格复查和身体健康状况复检，凡不符合录取要求或弄虚作假的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考生进档后，专业录取按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第一专业志愿无法满足的，依次按所填专业志愿顺序进行录取。所有专业志愿都无法满足的，如果服从专业调剂，将根据具体情况调剂到相应专业；考生成绩无法满足所填报的专业志愿，又不服从专业调剂的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对同批次投档到我校、且无专业志愿的考生，按从高分到低分的顺序，将其录取到缺额专业。对于专业未定且不服从调剂的考生，作退档处理。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对享受加分政策的考生，高考成绩总分相同的情况下，优先录取实考分考生。如在省控线上无生源而计划仍未完成时，按照教育部、各省教育厅相关文件执行降分投档录取。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招生专业无男女生比例限制。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英语专业仅限于英语语种的考生报考；非英语专业外语语种不限。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艺术类专业：（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）安徽省艺术类考生在符合报考条件的情况下，以综合分排名择优录取。综合分计算方法参见安徽省教育招生考试院的相关规定。（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）省外艺术类考生，在符合该省报考条件的情况下，按该省相关录取政策择优录取。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体育类专业：安徽体育类考生在符合报考条件的情况下，以综合分排名择优录取。综合分计算方法参见安徽省教育招生考试院的相关规定。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六、颁发证书：颁发学历证书的学校名称：亳州学院；证书种类：普通高等学校学历证书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招生联系电话：</w:t>
      </w:r>
      <w:r>
        <w:rPr>
          <w:rFonts w:ascii="Times New Roman" w:eastAsia="Times New Roman" w:hAnsi="Times New Roman" w:cs="Times New Roman"/>
        </w:rPr>
        <w:t>0558—5598588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5367133</w:t>
      </w:r>
      <w:r>
        <w:rPr>
          <w:rFonts w:ascii="SimSun" w:eastAsia="SimSun" w:hAnsi="SimSun" w:cs="SimSun"/>
        </w:rPr>
        <w:t>（兼传真）、</w:t>
      </w:r>
      <w:r>
        <w:rPr>
          <w:rFonts w:ascii="Times New Roman" w:eastAsia="Times New Roman" w:hAnsi="Times New Roman" w:cs="Times New Roman"/>
        </w:rPr>
        <w:t xml:space="preserve">5367131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校园网主页：</w:t>
      </w:r>
      <w:r>
        <w:rPr>
          <w:rFonts w:ascii="Times New Roman" w:eastAsia="Times New Roman" w:hAnsi="Times New Roman" w:cs="Times New Roman"/>
        </w:rPr>
        <w:t xml:space="preserve">http://www.bzuu.edu.cn/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招生网主页：</w:t>
      </w:r>
      <w:r>
        <w:rPr>
          <w:rFonts w:ascii="Times New Roman" w:eastAsia="Times New Roman" w:hAnsi="Times New Roman" w:cs="Times New Roman"/>
        </w:rPr>
        <w:t xml:space="preserve">http://www.bzuu.edu.cn/zzxx/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招生咨询电子邮箱：</w:t>
      </w:r>
      <w:r>
        <w:rPr>
          <w:rFonts w:ascii="Times New Roman" w:eastAsia="Times New Roman" w:hAnsi="Times New Roman" w:cs="Times New Roman"/>
        </w:rPr>
        <w:t xml:space="preserve">shenym@126.com  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236800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1018583912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2332642267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2953422661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淮南联合大学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安徽商贸职业技术学院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0/0730/17606.html" TargetMode="External" /><Relationship Id="rId11" Type="http://schemas.openxmlformats.org/officeDocument/2006/relationships/hyperlink" Target="http://www.gk114.com/a/gxzs/zszc/anhui/2020/0611/16758.html" TargetMode="External" /><Relationship Id="rId12" Type="http://schemas.openxmlformats.org/officeDocument/2006/relationships/hyperlink" Target="http://www.gk114.com/a/gxzs/zszc/anhui/2019/0222/6672.html" TargetMode="External" /><Relationship Id="rId13" Type="http://schemas.openxmlformats.org/officeDocument/2006/relationships/hyperlink" Target="http://www.gk114.com/a/gxzs/zszc/anhui/2019/0222/6671.html" TargetMode="External" /><Relationship Id="rId14" Type="http://schemas.openxmlformats.org/officeDocument/2006/relationships/hyperlink" Target="http://www.gk114.com/a/gxzs/zszc/anhui/2019/0222/6670.html" TargetMode="External" /><Relationship Id="rId15" Type="http://schemas.openxmlformats.org/officeDocument/2006/relationships/hyperlink" Target="http://www.gk114.com/a/gxzs/zszc/anhui/2019/0222/6669.html" TargetMode="External" /><Relationship Id="rId16" Type="http://schemas.openxmlformats.org/officeDocument/2006/relationships/hyperlink" Target="http://www.gk114.com/a/gxzs/zszc/anhui/2019/0222/666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42.html" TargetMode="External" /><Relationship Id="rId5" Type="http://schemas.openxmlformats.org/officeDocument/2006/relationships/hyperlink" Target="http://www.gk114.com/a/gxzs/zszc/anhui/2019/0222/6644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