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伊春职业学院招生章程</w:t>
      </w:r>
      <w:r>
        <w:rPr>
          <w:rFonts w:ascii="Times New Roman" w:eastAsia="Times New Roman" w:hAnsi="Times New Roman" w:cs="Times New Roman"/>
          <w:kern w:val="36"/>
          <w:sz w:val="48"/>
          <w:szCs w:val="48"/>
        </w:rPr>
        <w:t>(2018)</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为进一步规范招生工作程序，保证招生工作按照</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的指导思想和原则顺利进行，根据《中华人民共和国教育法》、《中华人民共和国高等教育法》和黑龙江省教育厅的有关规定，制定本章程。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学校的全称为伊春职业学院，国标代码（</w:t>
      </w:r>
      <w:r>
        <w:rPr>
          <w:rFonts w:ascii="Times New Roman" w:eastAsia="Times New Roman" w:hAnsi="Times New Roman" w:cs="Times New Roman"/>
        </w:rPr>
        <w:t>10872</w:t>
      </w:r>
      <w:r>
        <w:rPr>
          <w:rFonts w:ascii="SimSun" w:eastAsia="SimSun" w:hAnsi="SimSun" w:cs="SimSun"/>
        </w:rPr>
        <w:t>）。学校为全日制国家公办高等职业院校，坐落在祖国林都、红松故乡、中国最佳避暑胜地、世界十佳和谐城市</w:t>
      </w:r>
      <w:r>
        <w:rPr>
          <w:rFonts w:ascii="Times New Roman" w:eastAsia="Times New Roman" w:hAnsi="Times New Roman" w:cs="Times New Roman"/>
        </w:rPr>
        <w:t>——</w:t>
      </w:r>
      <w:r>
        <w:rPr>
          <w:rFonts w:ascii="SimSun" w:eastAsia="SimSun" w:hAnsi="SimSun" w:cs="SimSun"/>
        </w:rPr>
        <w:t>伊春市。学校校址设在伊春市伊春区花园路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设立招生工作委员会，负责制定招生政策，讨论决定招生工作重大事宜。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招生就业处全面负责学校的招生工作，主要职责是：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执行教育部、黑龙江省教育厅及有关省（自治区）招生委员会的招生文件及规定。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根据黑龙江省教育厅核准的招生规模和有关规定以及学校发展规划，编制并报送学校分省分专业招生计划。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制定并向社会公布学校招生章程及招生工作方案。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开展招生宣传工作，实事求是地向考生及家长介绍学校情况和招生政策。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负责做好各个省份的录取工作。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招生计划、学制、毕业证书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招生计划以省教育厅下达为准。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我校专科各专业学制均为三年。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我校颁发的毕业证是《普通高等学校毕业证书》，学校名称：伊春职业学院。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学校根据教育部关于做好当年普通高等学校招生工作有关文件的规定，依据在各省的招生计划以及考生志愿，按考生成绩由高到低的顺序录取。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空中乘务、高速铁路客运乘务专业根据用人单位要求：女生身高</w:t>
      </w:r>
      <w:r>
        <w:rPr>
          <w:rFonts w:ascii="Times New Roman" w:eastAsia="Times New Roman" w:hAnsi="Times New Roman" w:cs="Times New Roman"/>
        </w:rPr>
        <w:t>162—174cm</w:t>
      </w:r>
      <w:r>
        <w:rPr>
          <w:rFonts w:ascii="SimSun" w:eastAsia="SimSun" w:hAnsi="SimSun" w:cs="SimSun"/>
        </w:rPr>
        <w:t>、男生身高</w:t>
      </w:r>
      <w:r>
        <w:rPr>
          <w:rFonts w:ascii="Times New Roman" w:eastAsia="Times New Roman" w:hAnsi="Times New Roman" w:cs="Times New Roman"/>
        </w:rPr>
        <w:t>172—184cm</w:t>
      </w:r>
      <w:r>
        <w:rPr>
          <w:rFonts w:ascii="SimSun" w:eastAsia="SimSun" w:hAnsi="SimSun" w:cs="SimSun"/>
        </w:rPr>
        <w:t>；双眼矫正视力在（</w:t>
      </w:r>
      <w:r>
        <w:rPr>
          <w:rFonts w:ascii="Times New Roman" w:eastAsia="Times New Roman" w:hAnsi="Times New Roman" w:cs="Times New Roman"/>
        </w:rPr>
        <w:t>E</w:t>
      </w:r>
      <w:r>
        <w:rPr>
          <w:rFonts w:ascii="SimSun" w:eastAsia="SimSun" w:hAnsi="SimSun" w:cs="SimSun"/>
        </w:rPr>
        <w:t>型）表上不低于</w:t>
      </w:r>
      <w:r>
        <w:rPr>
          <w:rFonts w:ascii="Times New Roman" w:eastAsia="Times New Roman" w:hAnsi="Times New Roman" w:cs="Times New Roman"/>
        </w:rPr>
        <w:t>4.8</w:t>
      </w:r>
      <w:r>
        <w:rPr>
          <w:rFonts w:ascii="SimSun" w:eastAsia="SimSun" w:hAnsi="SimSun" w:cs="SimSun"/>
        </w:rPr>
        <w:t>；色觉、嗅觉正常、面、颈、手部无明显疤痕；口齿清楚，中、英文发音基本标准，听力正常；无精神病、肝炎病、慢性病史，走路无明显</w:t>
      </w:r>
      <w:r>
        <w:rPr>
          <w:rFonts w:ascii="Times New Roman" w:eastAsia="Times New Roman" w:hAnsi="Times New Roman" w:cs="Times New Roman"/>
        </w:rPr>
        <w:t>“</w:t>
      </w:r>
      <w:r>
        <w:rPr>
          <w:rFonts w:ascii="SimSun" w:eastAsia="SimSun" w:hAnsi="SimSun" w:cs="SimSun"/>
        </w:rPr>
        <w:t>内外八字</w:t>
      </w:r>
      <w:r>
        <w:rPr>
          <w:rFonts w:ascii="Times New Roman" w:eastAsia="Times New Roman" w:hAnsi="Times New Roman" w:cs="Times New Roman"/>
        </w:rPr>
        <w:t>”</w:t>
      </w:r>
      <w:r>
        <w:rPr>
          <w:rFonts w:ascii="SimSun" w:eastAsia="SimSun" w:hAnsi="SimSun" w:cs="SimSun"/>
        </w:rPr>
        <w:t>，建议考生谨慎报考。其它专业录取对考生身体健康状况要求按教育部、卫生部、中国残疾人联合会制定的《普通高等学校招生体检工作指导意见》执行。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确定进档考生专业按专业志愿顺序，择优录取。高考成绩不能满足所填报的专业，又不服从调剂的考生，做退档处理。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享受加分政策的考生，可按相应的规定加分进档。当确定专业时，以实际考分为准。高考成绩总分相同的情况下，理科考生按照数学、理综、外语、语文成绩顺序录取，文科考生按照语文、文综、外语、数学成绩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招生工作在学校纪检委的监督下进行。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根据黑龙江省教育厅、黑龙江省物价局、黑龙江省财政厅下发的有关文件规定收取学费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年，宿费</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0458-3769086  3769070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http://www.yczyxy.org.cn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6.html" TargetMode="External" /><Relationship Id="rId11" Type="http://schemas.openxmlformats.org/officeDocument/2006/relationships/hyperlink" Target="http://www.gk114.com/a/gxzs/zszc/hlj/2019/0627/10295.html" TargetMode="External" /><Relationship Id="rId12" Type="http://schemas.openxmlformats.org/officeDocument/2006/relationships/hyperlink" Target="http://www.gk114.com/a/gxzs/zszc/hlj/2019/0627/10293.html" TargetMode="External" /><Relationship Id="rId13" Type="http://schemas.openxmlformats.org/officeDocument/2006/relationships/hyperlink" Target="http://www.gk114.com/a/gxzs/zszc/hlj/2019/0627/10292.html" TargetMode="External" /><Relationship Id="rId14" Type="http://schemas.openxmlformats.org/officeDocument/2006/relationships/hyperlink" Target="http://www.gk114.com/a/gxzs/zszc/hlj/2019/0627/10291.html" TargetMode="External" /><Relationship Id="rId15" Type="http://schemas.openxmlformats.org/officeDocument/2006/relationships/hyperlink" Target="http://www.gk114.com/a/gxzs/zszc/hlj/2019/0627/10290.html" TargetMode="External" /><Relationship Id="rId16" Type="http://schemas.openxmlformats.org/officeDocument/2006/relationships/hyperlink" Target="http://www.gk114.com/a/gxzs/zszc/hlj/2019/0627/10289.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63.html" TargetMode="External" /><Relationship Id="rId5" Type="http://schemas.openxmlformats.org/officeDocument/2006/relationships/hyperlink" Target="http://www.gk114.com/a/gxzs/zszc/hlj/2019/0221/6565.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9.html" TargetMode="External" /><Relationship Id="rId8" Type="http://schemas.openxmlformats.org/officeDocument/2006/relationships/hyperlink" Target="http://www.gk114.com/a/gxzs/zszc/hlj/2019/0627/10298.html" TargetMode="External" /><Relationship Id="rId9" Type="http://schemas.openxmlformats.org/officeDocument/2006/relationships/hyperlink" Target="http://www.gk114.com/a/gxzs/zszc/hlj/2019/0627/102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