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兰州外语职业学院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保证兰州外语职业学院（以下简称学院）招生工作顺利进行，维护学院和考生的合法权益，使广大考生更清楚地了解学院具体录取规则，确保教育部招生有关信息公开工作要求和“30个不得”招生工作禁令落到实处，依据《中华人民共和国教育法》、《中华人民共和国高等教育法》、《中华人民共和国民办教育促进法》、教育部《普通高等学校招生工作规定》等法律、法规，结合学院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本章程适用于学院普通高考、综合评价录取、中职对口升学考试和五年一贯制等招生工作。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学院招生工作实施“阳光工程”，贯彻“公平竞争、公正选拔、公开程序、全面考核、综合评价、择优录取”的原则。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学院招生录取工作坚持全程公开、信息透明，接受纪检监察部门、新闻媒体、考生及家长和社会各界的监督。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学校全称：兰州外语职业学院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学校代码：12832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办学层次：普通高职（专科）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办学类型：全日制普通高等学校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学校地址：甘肃省兰州市和平开发区薇乐大道137号（邮编：730101）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主管部门：甘肃省教育厅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组织机构及人员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院设立招生工作领导小组，具体负责研究招生相关政策，协调有关部门拟定招生计划，组织实施招生录取，讨论决定招生中的重大事宜。招生工作领导小组由院长、党委书记、分管院长和有关部门负责人组成，并常设招生办公室，办公室设在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学院招生办公室是组织和实施招生的工作机构，具体负责普通招生的日常事务工作。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学院成立招生督察办公室对招生工作实施全程监督，并加强对招生录取过程中重点环节、重点岗位、重点时段的监督，以维护考生的合法权益。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学院建立招生工作责任制和责任追究制，按照“谁签字，谁负责”的原则，将责任明确到岗位、具体落实到人。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学院具体招生工作人员由招生领导小组抽调教务处和网络信息中心等部门有招生资格的人员参加。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招生办公室要认真贯彻教育部和省上有关招生工作文件精神，对选定的招生工作人员进行严格的培训和教育，做到先培训、后上岗，增强依法执招的意识，确保学院招生工作公平、有序、顺利地进行。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 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学院招生工作在省招生委员会的领导下，实行“院校负责，省教育考试院监督”的录取体制。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学院普高招生录取工作坚持德智体美全面考核，以文化课统考成绩为主，公平竞争、择优录取的原则，遵循分数优先、志愿优先，依据高考成绩从高分到低分排序录取，并负责对未录取考生的解释及遗留问题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学院综合评价录取工作中，高中生依据普通高中学业水平考试成绩，由考生高中学业水平考试成绩组成排序成绩，从高到低，择优录取；由于各地区成绩评定差异适度调整考评基数，贫困地区和少数民族地区考生依据上级有关政策和当地实际情况给予照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十九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中职生对口升学招生录取按照招生的专业类别（农林牧渔类、医药卫生类、工业类、土木水利类、信息技术类、财经商贸类、旅游服务类、教育与文化艺术类）成绩，由高分到低分择优录取。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二十</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特色招生：旅游类、艺术设计类、计算机类、财务会计类、物流类、语言类6个专业类招生，即考生按专业类录取，第一学期开展通识教育，学期末，结合招生计划、阶段性学业成绩以及专业办学条件和学生意愿进行专业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空中乘务、民航空中安全保卫专业录取要求：女生净身高160cm(含)-173cm或踮足而立手指须触及212cm，男生净身高173cm(含)-185cm；身体裸露部位无疤痕、无纹身；双眼矫正视力女生不低于0.5，男生不低于0.7（C字表视力标准），无斜视、无色盲，无慢性疾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高速铁路客运服务专业录取要求：女生净身高160cm(含)-173cm，男生净身高173cm(含)-183cm；身体裸露部位无疤痕、无纹身；双眼矫正视力不低于5.0（E字表视力标准），无斜视、听力及辨色能力正常,无慢性疾病。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飞机机电设备维修专业录取要求:双眼无色盲、无色弱。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当批次控制分数线上第一志愿考生录取不足时，按分数由高到低录取第二志愿考生，第二志愿考生不足时，按分数由高到低录取其他志愿考生；当批次控制分数线上第一志愿考生较多时，按第一志愿专业分数由高到低录取，录取未满按第二志愿分数由高到低录取，以此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各省级招生委员会按教育部统一规定，增加分数或降低分数要求投档的照顾政策，学院原则上均予以认可并择优录取。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根据学院专业设置，招生录取工作依照各省级教育考试院（招生办）安排，一般安排在专科批次、高职高专批次、综合评价录取时段进行。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外省考生录取批次、规程，依照生源所在省（自治区、直辖市）有关规定进行，入学报到、收费等一切待遇与甘肃考生相同。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学院对考生体检的要求按照教育部《普通高等学校体检工作指导意见》执行，对肢体残疾但生活能够自理、符合所报专业要求，且高考成绩达到录取控制线的考生，给予正常录取。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根据生源情况，部分专业录取时将对英语成绩有所要求；对生源相对集中专业的录取，如英语、计算机等专业，在总分控制线上，将对单科成绩有所要求。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对属于考生个人信息及录取过程中确需保密的工作内容，任何单位和个人不得擅自公开。考生可以通过学院官方网站和各省教育考试院（招生办）录取查询平台查询本人的录取情况。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学院招生实行计算机远程网上录取，为净化招生环境，排除外界干扰，招生现场实行封闭式管理。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三十</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学院每年将通过有关新闻媒体、互联网、考生所在地招生办或毕业学校等渠道向社会各界和广大考生公布招生专业、分专业招生计划及招生录取结果。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一</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录取名单经省级教育考试院（招生办）审批后，由学院招生办公室打印《普通高考录取通知书》，加盖学院院长签章和招生办公室公章后，由学院直接将通知书邮寄给考生。考生收到通知书后，凭通知书到毕业学校或市（县、区）招生办领取纸质档案，办理户籍迁移等手续；学院凭《普通高考录取通知书》和经省教育考试院（招生办）核准备案的数据库核实资格后，按《新生报到须知》办理新生入学、注册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不能按时报到的已录取考生，应向学院提出书面申请，经同意方可延期报到；对未经学院同意逾期不报到的考生，根据教育部有关规定视为放弃入学资格；放弃入学资格考生名单（含考生号），将在学院规定的正常报到截止日期以后三天之内传报学院有关部门，并在新生学籍电子注册时按自动放弃入学资格上报教育部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三</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新生入学后，学院将在三个月内按照国家规定对其进行入学资格复查。复查合格者予以注册，取得学籍。复查不合格者，由学院区别情况予以处理，直至取消入学资格。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四</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学院招生实行“阳光收费、亮证收费”，收费标准将严格执行甘肃省物价局、财政厅和教育厅下发的有关文件精神，各专业学费标准为：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1、民航运输服务等13个专科专业、财务会计类等6个专业类，每学年学费9500元。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包括：民航运输服务、城市轨道交通运营管理、网络新闻与传播、婴幼儿托育服务与管理、智慧健康养老服务与管理、金融服务与管理、电子商务、工商企业管理、定制旅行管理与服务、智慧旅游技术应用、智能安防运营管理、运动健康指导，体能训练；财务会计类(大数据与财务管理、大数据与会计)、物流类(航空物流管理、现代物流管理)、语言类(应用英语、应用日语、应用阿拉伯语、应用韩语)、旅游类(酒店管理与数字化运营、旅游管理)、艺术设计类(广告艺术设计、室内艺术设计)、计算机类(计算机应用技术、计算机网络技术、数字媒体技术、信息安全技术应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2、医药卫生类7个专科专业，每学年学费11000元。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专业包括：护理、助产、康复治疗技术、药学、口腔医学技术、医学检验技术、眼视光仪器技术。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3、教育类2个专科专业，每学年学费11500元。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专业包括：学前教育、小学英语教育。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4、空中乘务等4个专科专业，每学年学费12500元。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专业包括：空中乘务、高速铁路客运服务、民航空中安全保卫、云计算技术应用。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5、飞机机电设备维修专科专业，每学年学费17500元。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住宿费收费标准：6人间，每人1200元；4人间，每人1500元，收费标准中已包含卫生费、水电费、取暖费等，不含卧具购置费。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五</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凡按国家任务招收的普通专科（高职）学生，根据教育部和学院学籍管理有关规定，在毕业时颁发教育部监制并通过电子注册的全日制普通高等学校毕业证书或结业证书。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六</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对招生录取中出现的违规行为的认定与处理，依据教育部《国家教育考试违规处理办法》、《普通高等学校招生违规行为处理暂行办法》、甘肃省高等学校招生委员会《关于做好普通高等学校招生工作的通知》和学院招生相关文件中的有关条款进行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奖学金设置情况及经济困难学生资助措施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学院十分关注经济困难学生的资助，在管好用好国家学生资助拨款及学院院长奖学金、勤工助学岗位的同时，积极开拓帮困助学途径，以“奖、助、补、减”等方式帮助贫困学生顺利完成学业。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 学院对品学兼优的学生，实行奖学金制度，设立了专业奖学金及优秀新生奖、学术科研奖等单项奖学金。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（1）国家奖学金：每年评定一次，奖金8000元。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（2）国家励志奖学金：每年评定一次，奖金5000元。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2.“助” 针对家庭困难的学生，可通过生源地助学贷款和校内勤工助学的渠道完成学业。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（1）家庭困难学生可办理国家生源地信用助学贷款；凡符合条件的录取新生和在校生可享受国家开发银行提供的生源地信用助学贷款，最高金额每人每年8000元。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（2）积极拓宽勤工助学渠道，有专门机构负责为经济困难学生安排勤工助学岗位。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（3）被学院录取的学生，参军入伍的，可申请享受学费补偿（代偿）资助政策，最高每人每年8000元。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3.“补” 以国家助学金为主，学生家庭如遇到突发性特殊困难或家庭经济困难，不能维持正常的学习生活者，可申请助学金。批准的学生都享受政策性补贴每人每年2300-4300元。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4.“减” 对个别家庭经济条件极差或遇到重大自然灾害（如地震、泥石流等）的学生，若交纳学费确有困难可申请减免部分学费。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招生联系方式及其它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学院不委托任何中介机构或个人从事招生活动，如有考生及家长被欺诈，学院不负任何法律责任。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w:t>
      </w:r>
      <w:r>
        <w:rPr>
          <w:rFonts w:ascii="Microsoft YaHei" w:eastAsia="Microsoft YaHei" w:hAnsi="Microsoft YaHei" w:cs="Microsoft YaHei"/>
          <w:b/>
          <w:bCs/>
          <w:color w:val="666666"/>
          <w:sz w:val="21"/>
          <w:szCs w:val="21"/>
        </w:rPr>
        <w:t>九</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招生咨询联系方式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凡志愿报考我院的考生，可登录学院网站或来电咨询我院办学情况和有关招生资讯。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1.招办电话：0931-5199152  5199153  5199156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2.招办传真：0931-5199155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3.学院网址：www.lzcfs.com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4.招办网址：www.lzcfs.cn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5.E－mail ：zsb@lzcfs.com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6.投诉电话：0931-5199151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7.投诉邮箱：</w:t>
      </w:r>
      <w:hyperlink r:id="rId4" w:history="1">
        <w:r>
          <w:rPr>
            <w:rFonts w:ascii="Microsoft YaHei" w:eastAsia="Microsoft YaHei" w:hAnsi="Microsoft YaHei" w:cs="Microsoft YaHei"/>
            <w:color w:val="666666"/>
            <w:sz w:val="21"/>
            <w:szCs w:val="21"/>
            <w:u w:val="single" w:color="666666"/>
          </w:rPr>
          <w:t>tsjb@lzcfs.com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四十</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学院以往有关招生工作的要求、规定如与本章程有冲突，以本章程为准，原政策、规定即时废止。本章程若与国家法律、法规、规范和上级有关政策相抵触，以国家法律、法规、规范和上级有关政策为准。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四十一</w:t>
      </w:r>
      <w:r>
        <w:rPr>
          <w:rFonts w:ascii="Microsoft YaHei" w:eastAsia="Microsoft YaHei" w:hAnsi="Microsoft YaHei" w:cs="Microsoft YaHei"/>
          <w:b/>
          <w:bCs/>
          <w:color w:val="666666"/>
          <w:sz w:val="21"/>
          <w:szCs w:val="21"/>
        </w:rPr>
        <w:t>条  </w:t>
      </w:r>
      <w:r>
        <w:rPr>
          <w:rFonts w:ascii="Microsoft YaHei" w:eastAsia="Microsoft YaHei" w:hAnsi="Microsoft YaHei" w:cs="Microsoft YaHei"/>
          <w:color w:val="666666"/>
          <w:sz w:val="21"/>
          <w:szCs w:val="21"/>
        </w:rPr>
        <w:t>招生工作由学院招生就业处负责，其它任何单位和组织不得以学院招生就业处的名义进行宣传和招生。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四十</w:t>
      </w:r>
      <w:r>
        <w:rPr>
          <w:rFonts w:ascii="Microsoft YaHei" w:eastAsia="Microsoft YaHei" w:hAnsi="Microsoft YaHei" w:cs="Microsoft YaHei"/>
          <w:b/>
          <w:bCs/>
          <w:color w:val="666666"/>
          <w:sz w:val="21"/>
          <w:szCs w:val="21"/>
        </w:rPr>
        <w:t>二</w:t>
      </w:r>
      <w:r>
        <w:rPr>
          <w:rFonts w:ascii="Microsoft YaHei" w:eastAsia="Microsoft YaHei" w:hAnsi="Microsoft YaHei" w:cs="Microsoft YaHei"/>
          <w:b/>
          <w:bCs/>
          <w:color w:val="666666"/>
          <w:sz w:val="21"/>
          <w:szCs w:val="21"/>
        </w:rPr>
        <w:t>条</w:t>
      </w:r>
      <w:r>
        <w:rPr>
          <w:rFonts w:ascii="Microsoft YaHei" w:eastAsia="Microsoft YaHei" w:hAnsi="Microsoft YaHei" w:cs="Microsoft YaHei"/>
          <w:color w:val="666666"/>
          <w:sz w:val="21"/>
          <w:szCs w:val="21"/>
        </w:rPr>
        <w:t> 本章程自通过之日起执行，由学院招生办公室负责解释。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酒泉职业技术学院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2.html" TargetMode="External" /><Relationship Id="rId11" Type="http://schemas.openxmlformats.org/officeDocument/2006/relationships/hyperlink" Target="http://www.gk114.com/a/gxzs/zszc/gansu/2022/0524/22511.html" TargetMode="External" /><Relationship Id="rId12" Type="http://schemas.openxmlformats.org/officeDocument/2006/relationships/hyperlink" Target="http://www.gk114.com/a/gxzs/zszc/gansu/2022/0524/22510.html" TargetMode="External" /><Relationship Id="rId13" Type="http://schemas.openxmlformats.org/officeDocument/2006/relationships/hyperlink" Target="http://www.gk114.com/a/gxzs/zszc/gansu/2022/0524/2250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1/0623/20026.html" TargetMode="External" /><Relationship Id="rId18" Type="http://schemas.openxmlformats.org/officeDocument/2006/relationships/hyperlink" Target="http://www.gk114.com/a/gxzs/zszc/gansu/2020/0503/1635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tsjb@lzcfs.com" TargetMode="External" /><Relationship Id="rId5" Type="http://schemas.openxmlformats.org/officeDocument/2006/relationships/hyperlink" Target="http://www.gk114.com/a/gxzs/zszc/gansu/2021/0622/20007.html" TargetMode="External" /><Relationship Id="rId6" Type="http://schemas.openxmlformats.org/officeDocument/2006/relationships/hyperlink" Target="http://www.gk114.com/a/gxzs/zszc/gansu/2021/0622/20009.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2/0524/22514.html" TargetMode="External" /><Relationship Id="rId9" Type="http://schemas.openxmlformats.org/officeDocument/2006/relationships/hyperlink" Target="http://www.gk114.com/a/gxzs/zszc/gansu/2022/0524/22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