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兰州文理学院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为规范招生工作，保证兰州文理学院普通本、专科招生工作的顺利进行，维护学校和考生的合法权益，根据《中华人民共和国教育法》和《中华人民共和国高等教育法》及教育部有关高考招生录取工作的政策规定，结合兰州文理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本章程适用于兰州文理学院普通本、专科招生工作。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兰州文理学院招生工作全面贯彻高校招生阳光工程，按照公平、公正、公开的原则进行选拔，对考生的德智体美全面考察、综合评价、择优录取。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学校名称：兰州文理学院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11562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主管机构：甘肃省教育厅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学校地址：甘肃省兰州市城关区雁北路</w:t>
      </w:r>
      <w:r>
        <w:rPr>
          <w:rFonts w:ascii="Times New Roman" w:eastAsia="Times New Roman" w:hAnsi="Times New Roman" w:cs="Times New Roman"/>
        </w:rPr>
        <w:t>400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学校设有招生工作领导小组，全面负责学校普通本、专科招生工作，制定招生政策、招生计划，决定有关招生工作的重大事宜。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工作领导小组下设办公室，办公室设在招生就业处，作为组织和实施招生工作的常设机构，负责普通本、专科的招生工作和日常工作。学校纪委（监察处）监督整个招生过程，确保学校招生工作的公平、公正、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甘肃省教育厅下达的招生计划制定学校的分省来源计划，经学校招生工作领导小组审定后，报上级主管部门。学校面向甘肃、河北、内蒙古、河南、山东、山西、四川、陕西、青海、宁夏、新疆、安徽、重庆、江苏、西藏、湖北等</w:t>
      </w:r>
      <w:r>
        <w:rPr>
          <w:rFonts w:ascii="Times New Roman" w:eastAsia="Times New Roman" w:hAnsi="Times New Roman" w:cs="Times New Roman"/>
        </w:rPr>
        <w:t xml:space="preserve"> 16</w:t>
      </w:r>
      <w:r>
        <w:rPr>
          <w:rFonts w:ascii="SimSun" w:eastAsia="SimSun" w:hAnsi="SimSun" w:cs="SimSun"/>
        </w:rPr>
        <w:t>省（直辖市、自治区）招生。详细计划人数见公布的兰州文理学院</w:t>
      </w:r>
      <w:r>
        <w:rPr>
          <w:rFonts w:ascii="Times New Roman" w:eastAsia="Times New Roman" w:hAnsi="Times New Roman" w:cs="Times New Roman"/>
        </w:rPr>
        <w:t>2020</w:t>
      </w:r>
      <w:r>
        <w:rPr>
          <w:rFonts w:ascii="SimSun" w:eastAsia="SimSun" w:hAnsi="SimSun" w:cs="SimSun"/>
        </w:rPr>
        <w:t>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根据甘肃省发改委统一核定的收费标准，学生入学时应缴纳学费、住宿费。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本科学费标准：文科类专业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学年；理科类专业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学年；工科类专业</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学年。专科学费标准：文科类专业</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学年；理科类专业</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学年；工科类专业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700-900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学年，学校统一安排住宿后按相应标准收取。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若甘肃省物价部门变更收费标准，则按新标准执行。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学校整个录取工作在各招生所在地省级教育考试院的监督下，依据教育部当年颁布的《关于做好普通高等学校招生工作的通知》以及相关文件的规定进行。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学校根据各省招生计划和考生报考情况，确定调档比例和调档分数线。录取时，学校将根据生源状况和生源质量在相应省份适量调整招生计划。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学校鼓励考生报考第一志愿，且优先录取第一志愿考生。在第一志愿生源不足的情况下，招收非第一志愿考生。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对加分投档考生的处理：我校执行教育部及各省（自治区、直辖市）教育主管部门、招生考试机构有关加分或降分投档的政策规定，加分成绩适用于投档及专业分配。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学校依据公平、公正、公开的原则。对于进档考生，不设置专业级差，专业志愿分配按照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如考生投档成绩相同，则按总分、语文、数学成绩依次排序确定）。当考生成绩无法满足考生所填报的专业志愿时，如果考生服从专业调剂，学校根据考生投档成绩从高分到低分调剂到招生计划尚未完成的专业；如果考生不服从专业调剂，则作退档处理；中职对口招生专业如考生投档成绩相同，则按文化综合素质测试、专业基础知识测试成绩依次排序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学校招生各专业外语语种要求均为英语。除特殊说明外，无单科成绩限制。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体育、艺术类各专业文理兼收，设计和美术学类（绘画、视觉传达设计、环境设计、戏剧影视美术设计）、音乐表演（声乐方向、器乐方向）、舞蹈表演、戏剧影视文学、播音与主持艺术、社会体育指导与管理、航空服务艺术与管理各本科专业均使用甘肃省统考成绩且该批次（专业）实行平行志愿投档，投档规则将按照甘肃省统一投档规则执行，学校负责审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表演（秦腔</w:t>
      </w:r>
      <w:r>
        <w:rPr>
          <w:rFonts w:ascii="Times New Roman" w:eastAsia="Times New Roman" w:hAnsi="Times New Roman" w:cs="Times New Roman"/>
        </w:rPr>
        <w:t>/</w:t>
      </w:r>
      <w:r>
        <w:rPr>
          <w:rFonts w:ascii="SimSun" w:eastAsia="SimSun" w:hAnsi="SimSun" w:cs="SimSun"/>
        </w:rPr>
        <w:t>陇剧）专业使用我校校考成绩，录取成绩由专业课成绩和文化课成绩两部分组成，文化课达到甘肃省考试院划定的最低控制线，在合格考生中按专业课成绩从高分到低分择优录取，取满为止。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实行非平行志愿的省份或批次，学校优先录取第一志愿报考的考生，在第一志愿生源不足的情况下，可录取非第一志愿考生；对于实行平行志愿的省份或批次，若平行志愿投档生源不足，我校招生计划调整将按照教育部和相关省级招生部门的招生计划管理规定执行；高考综合改革试点省份考生须符合专业（专业组）设定的选考科目要求，其综合素质评价报告将作为录取的重要参考和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录取全过程实行远程录取管理模式，各环节如提档、阅档、退档、审核等均按照各省教育考试院的规定执行，录取结果将按规定及时在有关媒体和我校网站上公布。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学校各专业招生不限制男女生比例。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学校对考生体检要求依据教育部、卫生部、中国残疾人联合会印发的《普通高等学校招生体检工作指导意见》执行。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2020</w:t>
      </w:r>
      <w:r>
        <w:rPr>
          <w:rFonts w:ascii="SimSun" w:eastAsia="SimSun" w:hAnsi="SimSun" w:cs="SimSun"/>
        </w:rPr>
        <w:t>年面向甘肃省投放贫困地区定向招生专项计划（国家专项计划）、省列精准扶贫专项计划、省列革命老区专项计划、少数民族紧缺人才培养专项计划和中职对口招生计划，具体政策按照国家和甘肃省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学校面向甘肃省招收少数民族预科班，具体政策按照甘肃省招生主管部门规定执行。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新生入校后进行体检、专业条件复查、报考条件复查及考生档案复查，如发现不符合录取条件或有舞弊行为者以及体检复查不合格者，学校将取消入学资格，退回原籍。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为体现因材施教原则，充分发展学生专业特长，调动学生学习积极性，提高学生培养质量，被我校录取的新生在校期间有一次申请转换专业的机会，具体细则按照《兰州文理学院本（专）科生转专业管理办法（修订）》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有完善的奖、助学金体系，奖励品学兼优学生，资助家庭经济困难学生。奖学金、助学金、生源地助学贷款及勤工助学将按照国家相关部门的规定及学校相关工作制度执行。学校对家庭经济困难的录取入学新生，在报到时开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兰州文理学院官网：</w:t>
      </w:r>
      <w:r>
        <w:rPr>
          <w:rFonts w:ascii="Times New Roman" w:eastAsia="Times New Roman" w:hAnsi="Times New Roman" w:cs="Times New Roman"/>
        </w:rPr>
        <w:t xml:space="preserve">https://www.luas.edu.cn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兰州文理学院招生信息网：</w:t>
      </w:r>
      <w:r>
        <w:rPr>
          <w:rFonts w:ascii="Times New Roman" w:eastAsia="Times New Roman" w:hAnsi="Times New Roman" w:cs="Times New Roman"/>
        </w:rPr>
        <w:t xml:space="preserve">https://zjc.luas.edu.cn/zs/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(0931) 8685536(</w:t>
      </w:r>
      <w:r>
        <w:rPr>
          <w:rFonts w:ascii="SimSun" w:eastAsia="SimSun" w:hAnsi="SimSun" w:cs="SimSun"/>
        </w:rPr>
        <w:t>兼传真</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730000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学校以往有关招生工作的要求、规定如与本章程相冲突，以本章程为准；本章程若与国家或省、市、自治区招生主管部门有关政策规定不一致之处，以国家和上级有关政策规定为准。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本章程适用于兰州文理学院普通本、专科招生工作，由兰州文理学院招生就业处负责解释。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4.html" TargetMode="External" /><Relationship Id="rId14" Type="http://schemas.openxmlformats.org/officeDocument/2006/relationships/hyperlink" Target="http://www.gk114.com/a/gxzs/zszc/gansu/2021/0623/20020.html" TargetMode="External" /><Relationship Id="rId15" Type="http://schemas.openxmlformats.org/officeDocument/2006/relationships/hyperlink" Target="http://www.gk114.com/a/gxzs/zszc/gansu/2021/0623/20017.html" TargetMode="External" /><Relationship Id="rId16" Type="http://schemas.openxmlformats.org/officeDocument/2006/relationships/hyperlink" Target="http://www.gk114.com/a/gxzs/zszc/gansu/2021/0623/20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19/0609/9592.html" TargetMode="External" /><Relationship Id="rId5" Type="http://schemas.openxmlformats.org/officeDocument/2006/relationships/hyperlink" Target="http://www.gk114.com/a/gxzs/zszc/gansu/2020/0503/1635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