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根据《中华人民共和国教育法》、《中华人民共和国高等教育法》等相关法律法规和有关规定，结合学院招生工作实际，制定本章程。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本章程适用于兰州职业技术学院高职（专科）招生工作，是我院开展招生工作和录取新生的依据。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学校全称：兰州职业技术学院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12833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SimSun" w:eastAsia="SimSun" w:hAnsi="SimSun" w:cs="SimSun"/>
        </w:rPr>
        <w:t>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办学类型：学院是经甘肃省人民政府批准，教育部备案的公办全日制普通高等职业院校。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地址：甘肃省兰州市安宁区刘沙公路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SimSun" w:eastAsia="SimSun" w:hAnsi="SimSun" w:cs="SimSun"/>
        </w:rPr>
        <w:t>号（总校区）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甘肃省兰州市城关区雁儿湾路</w:t>
      </w:r>
      <w:r>
        <w:rPr>
          <w:rFonts w:ascii="Times New Roman" w:eastAsia="Times New Roman" w:hAnsi="Times New Roman" w:cs="Times New Roman"/>
        </w:rPr>
        <w:t>191</w:t>
      </w:r>
      <w:r>
        <w:rPr>
          <w:rFonts w:ascii="SimSun" w:eastAsia="SimSun" w:hAnsi="SimSun" w:cs="SimSun"/>
        </w:rPr>
        <w:t>号（雁儿湾校区）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甘肃省兰州市安宁区桃林路</w:t>
      </w:r>
      <w:r>
        <w:rPr>
          <w:rFonts w:ascii="Times New Roman" w:eastAsia="Times New Roman" w:hAnsi="Times New Roman" w:cs="Times New Roman"/>
        </w:rPr>
        <w:t>112</w:t>
      </w:r>
      <w:r>
        <w:rPr>
          <w:rFonts w:ascii="SimSun" w:eastAsia="SimSun" w:hAnsi="SimSun" w:cs="SimSun"/>
        </w:rPr>
        <w:t>号（桃林校区）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学院成立招生工作领导小组，全面负责学院招生工作，制定招生政策、招生计划，决定有关招生的重大事项。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学院招生工作领导小组下设招生办公室，为组织和实施招生工作的常设机构，负责日常工作。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经教育部核准下达招生专业、招生人数，学院根据发展规划、办学条件、生源状况和社会需求制定当年分专业招生计划。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学院在规定时间将招生计划报送上级主管部门，并由上级主管部门向社会公布，学院同时向社会公布。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录取按照招生计划及专业以分数优先原则，按考生的投档成绩从高分到低分录取。艺术类考生若投档成绩相同，则先按专业课统考成绩从高分到低分录取，若专业课统考成绩仍然相同，则按照文化课成绩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专业录取从高分到低分依次按照考生填报的专业志愿顺序录取。考生在所报专业录满情况下，对服从专业调剂者，调到未录满专业；对不服从者，作退档处理。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艺术类专业须参加我省统一组织的专业考试，专业考试合格考生方可报考此专业。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报考我院综合评价录取的考生按照学业水平成绩，按计划由高分到低分录取。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我院同意并执行省教育行政部门、招生考试机构有关加分或降分投档的政策规定。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我院所有专业（类）录取男女生无比例限制。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我院对考生体检的要求按照《普通高等学校体检工作指导意见》执行。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我院录取结果按照教育部要求和省上规定的形式公布，考生亦可登录甘肃省教育考试院网站、我院招生信息网或拨打我院招生就业处电话查询。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招生咨询方式有：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0931-7785145   7652169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0931-7785113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zsjyc@lvu.edu.cn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http://www.lvu.edu.cn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被我院录取的考生，经省招生主管部门批准后，由学院招生就业处直接向考生发放录取通知书。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新生持录取通知书和学校规定的有关证件，应按期到校办理入学手续；未请假逾期未报到者，按自动放弃入学资格处理，取消其入学资格。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普通高职（专科）学费和住宿费的收取，根据属地原则，执行《甘肃省发展和改革委员会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甘肃省财政厅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关于我省高等中职院校收费问题的通知》（甘发改收费</w:t>
      </w:r>
      <w:r>
        <w:rPr>
          <w:rFonts w:ascii="Times New Roman" w:eastAsia="Times New Roman" w:hAnsi="Times New Roman" w:cs="Times New Roman"/>
        </w:rPr>
        <w:t>[2016]1133</w:t>
      </w:r>
      <w:r>
        <w:rPr>
          <w:rFonts w:ascii="SimSun" w:eastAsia="SimSun" w:hAnsi="SimSun" w:cs="SimSun"/>
        </w:rPr>
        <w:t>号）文件规定的收费标准，学费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每生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每年，住宿费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每生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每年。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学院设有国家奖学金、国家励志奖学金、学院奖学金、院长奖学金、优质生源奖学金，奖励品学兼优学生；设有国家助学金、勤工助学金等，帮助困难学生顺利完成学业。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学生可根据自己的实际情况向生源地申请助学贷款支付学费、住宿费，贷款政策按国家有关政策执行。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本章程适用于本年度高职（专科）层次招生。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我院以往有关招生工作的政策、规定如与本章程相冲突，以本章程为准；本章程若有与国家有关政策不一致之处，以国家和上级有关政策为准。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本章程自发布之日起实施。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本章程由兰州职业技术学院负责解释。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二〇二〇年六月一日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定西师范高等专科学校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2/0328/21999.html" TargetMode="External" /><Relationship Id="rId14" Type="http://schemas.openxmlformats.org/officeDocument/2006/relationships/hyperlink" Target="http://www.gk114.com/a/gxzs/zszc/gansu/2021/0623/20029.html" TargetMode="External" /><Relationship Id="rId15" Type="http://schemas.openxmlformats.org/officeDocument/2006/relationships/hyperlink" Target="http://www.gk114.com/a/gxzs/zszc/gansu/2021/0623/20028.html" TargetMode="External" /><Relationship Id="rId16" Type="http://schemas.openxmlformats.org/officeDocument/2006/relationships/hyperlink" Target="http://www.gk114.com/a/gxzs/zszc/gansu/2021/0623/20027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816.html" TargetMode="External" /><Relationship Id="rId5" Type="http://schemas.openxmlformats.org/officeDocument/2006/relationships/hyperlink" Target="http://www.gk114.com/a/gxzs/zszc/gansu/2020/0615/16818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