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兰州航空工业职工大学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第一条：根据《中华人民共和国教育法》、《中华人民共和国高等教育法》等相关法律法规和有关规定，为了规范招生工作和维护考生合法权益，结合学校招生工作实际，制定本章程。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第二条：本章程适用于兰州航空工业职工大学（专科）招生工作，是我校开展招生工作和录取新生最重要的依据。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第三条：学校性质及简况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．学校全称：兰州航空工业职工大学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．学校代码：</w:t>
      </w:r>
      <w:r>
        <w:rPr>
          <w:rFonts w:ascii="Times New Roman" w:eastAsia="Times New Roman" w:hAnsi="Times New Roman" w:cs="Times New Roman"/>
        </w:rPr>
        <w:t xml:space="preserve">51038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．学校地址：甘肃省兰州市安宁区万新路</w:t>
      </w:r>
      <w:r>
        <w:rPr>
          <w:rFonts w:ascii="Times New Roman" w:eastAsia="Times New Roman" w:hAnsi="Times New Roman" w:cs="Times New Roman"/>
        </w:rPr>
        <w:t>274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．办学理念：高擎职业教育发展大旗，培养国内一流技能人才。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．办学特点：学校位于黄河之滨，十里桃乡，高校林立，环境优雅的兰州文化区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安宁，现有各类在校生</w:t>
      </w:r>
      <w:r>
        <w:rPr>
          <w:rFonts w:ascii="Times New Roman" w:eastAsia="Times New Roman" w:hAnsi="Times New Roman" w:cs="Times New Roman"/>
        </w:rPr>
        <w:t>2800</w:t>
      </w:r>
      <w:r>
        <w:rPr>
          <w:rFonts w:ascii="SimSun" w:eastAsia="SimSun" w:hAnsi="SimSun" w:cs="SimSun"/>
        </w:rPr>
        <w:t>余人，设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系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个专业。学校坚持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以社会需求为导向，以教学质量为中心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的办学方针，把培养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实用型、技能型、创新型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机械制造类和航空机电类人才作为主要目标，依托丰富的教学实践条件，发挥航空工业的办学优势，着重培养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上岗即能工作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的德才兼备的高级技能人才。学校坚持以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育人为根本，以质量求生存，以特色显优势，以改革促发展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指导思想，严格教育，严格管理，严格纪律，重视学生素质、文化、知识、技能的培养提高，为学生终生发展奠定良好基础。学校坚持校企合作、订单培养模式，与航空工业兰州万里航空机电有限责任公司、航空工业兰州飞行控制有限责任公司、新疆中泰矿冶有限公司、中车集团等数百家知名企业和大中型企业建立了长期用人合作关系，学生就业面向全国，毕业生深受社会和企业的好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第四条：学校设有招生工作领导小组，全面负责学校的招生工作，制定招生政策、招生计划，决定有关招生的重大事宜。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第五条：学校招生工作领导小组下设招生办公室，为组织和实施招生工作的常设机构，负责日常工作。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第六条：学校根据发展规划、办学条件、生源状况和社会需求制定了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年分专业招生计划。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第七条：经教育厅核准下达的具体招生计划数，按照规定时间寄送到省教育考试院，并由省教育考试院向社会公布。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第八条：学校的招生录取方式有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综合评价录取、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五年一贯制转段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考试录取、普通高考录取等；普通高考录取学校根据招生计划和生源情况确定调档比例，按照顺序志愿投档的批次，调档比例原则上不超过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；按照平行志愿投档的批次，调档比例原则上不超过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。对进档考生按专业计划的</w:t>
      </w:r>
      <w:r>
        <w:rPr>
          <w:rFonts w:ascii="Times New Roman" w:eastAsia="Times New Roman" w:hAnsi="Times New Roman" w:cs="Times New Roman"/>
        </w:rPr>
        <w:t>100%</w:t>
      </w:r>
      <w:r>
        <w:rPr>
          <w:rFonts w:ascii="SimSun" w:eastAsia="SimSun" w:hAnsi="SimSun" w:cs="SimSun"/>
        </w:rPr>
        <w:t>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：按照顺序志愿投档的批次，当第一志愿考生生源数不足时，可接受非第一志愿考生，按照投档成绩择优录取。若符合条件的非第一志愿考生生源仍不足，将征集志愿。按照平行志愿投档的批次，未完成的计划也将征集志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第十条：我校同意并执行省教育行政部门、招生考试机构有关加分或降分投档的政策规定。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：学校设有机电工程系、航空工程系、信息科学系、管理系；普通高职类专业有数控技术、飞机机电设备维修、空中乘务、焊接技术与自动化、精密机械技术、数控设备应用与维护、电子信息工程技术、酒店管理、模具设计与制造、数字媒体艺术设计、汽车营销与服务、物联网应用技术、计算机信息管理、工业机器人技术、城市轨道交通运营管理、航空电子电气技术、无人机应用技术、飞机电子设备维修、民航安全技术管理、机械设计制造（</w:t>
      </w:r>
      <w:r>
        <w:rPr>
          <w:rFonts w:ascii="Times New Roman" w:eastAsia="Times New Roman" w:hAnsi="Times New Roman" w:cs="Times New Roman"/>
        </w:rPr>
        <w:t>3D</w:t>
      </w:r>
      <w:r>
        <w:rPr>
          <w:rFonts w:ascii="SimSun" w:eastAsia="SimSun" w:hAnsi="SimSun" w:cs="SimSun"/>
        </w:rPr>
        <w:t>打印技术方向）；我校还设有成人类专业。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第十二条：我校所有专业（类）录取男女生无比例限制。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第十三条：我校对考生体检的要求按照《普通高等学校体检工作指导意见》执行。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第十四条：我校录取结果按照教育部要求和省上规定的形式公布，考生亦可登录我校招生网站查询。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第十五条：招生咨询方式：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招生办电话：</w:t>
      </w:r>
      <w:r>
        <w:rPr>
          <w:rFonts w:ascii="Times New Roman" w:eastAsia="Times New Roman" w:hAnsi="Times New Roman" w:cs="Times New Roman"/>
        </w:rPr>
        <w:t xml:space="preserve"> 0931-7677739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7677176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lhdx001.sina.com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http://www.lzavu.cn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通信地址：甘肃省兰州市安宁区万新路</w:t>
      </w:r>
      <w:r>
        <w:rPr>
          <w:rFonts w:ascii="Times New Roman" w:eastAsia="Times New Roman" w:hAnsi="Times New Roman" w:cs="Times New Roman"/>
        </w:rPr>
        <w:t>274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730070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第十六条：被我校录取的考生，经省招生主管部门批准后，由学校招办直接向考生发放录取通知书。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第十七条：新生持录取通知书和学校规定的有关证件，应按期到校办理入学手续；未经请假逾期未报到者，按自动放弃处入学资格处理，取消其入学资格。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第十八条：普通高职（专科）学费和住宿费的收取，根据属地原则，执行甘肃省物价局统一核定的标准。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第十九条：学校设有奖学金，奖励品学兼优学生，分年度评定；经济困难学生可参加学校提供的勤工助学活动。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第二十条：本章程适用于本年度高职（专科）层次招生。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第二十一条：我校以往有关招生工作的政策、规定如与本章程相冲突，以本章程为准；本章程若有与国家有关政策不一致之处，以国家和上级有关政策为准。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日起执行。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第二十三条：本章程由兰州航空工业职工大学招生就业处负责解释。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年甘肃财贸职业学院招生章程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年兰州城市学院普通本科招生章程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29.html" TargetMode="External" /><Relationship Id="rId11" Type="http://schemas.openxmlformats.org/officeDocument/2006/relationships/hyperlink" Target="http://www.gk114.com/a/gxzs/zszc/gansu/2021/0623/20028.html" TargetMode="External" /><Relationship Id="rId12" Type="http://schemas.openxmlformats.org/officeDocument/2006/relationships/hyperlink" Target="http://www.gk114.com/a/gxzs/zszc/gansu/2021/0623/20027.html" TargetMode="External" /><Relationship Id="rId13" Type="http://schemas.openxmlformats.org/officeDocument/2006/relationships/hyperlink" Target="http://www.gk114.com/a/gxzs/zszc/gansu/2021/0623/20024.html" TargetMode="External" /><Relationship Id="rId14" Type="http://schemas.openxmlformats.org/officeDocument/2006/relationships/hyperlink" Target="http://www.gk114.com/a/gxzs/zszc/gansu/2021/0623/20020.html" TargetMode="External" /><Relationship Id="rId15" Type="http://schemas.openxmlformats.org/officeDocument/2006/relationships/hyperlink" Target="http://www.gk114.com/a/gxzs/zszc/gansu/2021/0623/20017.html" TargetMode="External" /><Relationship Id="rId16" Type="http://schemas.openxmlformats.org/officeDocument/2006/relationships/hyperlink" Target="http://www.gk114.com/a/gxzs/zszc/gansu/2021/0623/20013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45.html" TargetMode="External" /><Relationship Id="rId5" Type="http://schemas.openxmlformats.org/officeDocument/2006/relationships/hyperlink" Target="http://www.gk114.com/a/gxzs/zszc/gansu/2019/0609/9547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3.html" TargetMode="External" /><Relationship Id="rId8" Type="http://schemas.openxmlformats.org/officeDocument/2006/relationships/hyperlink" Target="http://www.gk114.com/a/gxzs/zszc/gansu/2022/0524/22510.html" TargetMode="External" /><Relationship Id="rId9" Type="http://schemas.openxmlformats.org/officeDocument/2006/relationships/hyperlink" Target="http://www.gk114.com/a/gxzs/zszc/gansu/2022/0328/2199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