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深入实施高校招生阳光工程，切实维护考生和学校的合法权益，根据《中华人民共和国教育法》、《中华人民共和国高等教育法》及教育部《普通高等学校招生工作规定》等相关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兰州财经大学肇始于</w:t>
      </w:r>
      <w:r>
        <w:rPr>
          <w:rFonts w:ascii="Times New Roman" w:eastAsia="Times New Roman" w:hAnsi="Times New Roman" w:cs="Times New Roman"/>
        </w:rPr>
        <w:t>1952</w:t>
      </w:r>
      <w:r>
        <w:rPr>
          <w:rFonts w:ascii="SimSun" w:eastAsia="SimSun" w:hAnsi="SimSun" w:cs="SimSun"/>
        </w:rPr>
        <w:t>年成立的甘肃省人民政府行政干部学校；</w:t>
      </w:r>
      <w:r>
        <w:rPr>
          <w:rFonts w:ascii="Times New Roman" w:eastAsia="Times New Roman" w:hAnsi="Times New Roman" w:cs="Times New Roman"/>
        </w:rPr>
        <w:t>1958</w:t>
      </w:r>
      <w:r>
        <w:rPr>
          <w:rFonts w:ascii="SimSun" w:eastAsia="SimSun" w:hAnsi="SimSun" w:cs="SimSun"/>
        </w:rPr>
        <w:t>年，升格为甘肃财经学院，隶属甘肃省人民政府领导，实施本科教育；</w:t>
      </w:r>
      <w:r>
        <w:rPr>
          <w:rFonts w:ascii="Times New Roman" w:eastAsia="Times New Roman" w:hAnsi="Times New Roman" w:cs="Times New Roman"/>
        </w:rPr>
        <w:t>1981</w:t>
      </w:r>
      <w:r>
        <w:rPr>
          <w:rFonts w:ascii="SimSun" w:eastAsia="SimSun" w:hAnsi="SimSun" w:cs="SimSun"/>
        </w:rPr>
        <w:t>年，成立兰州商学院，先后隶属原国家商业部、国内贸易部领导；</w:t>
      </w:r>
      <w:r>
        <w:rPr>
          <w:rFonts w:ascii="Times New Roman" w:eastAsia="Times New Roman" w:hAnsi="Times New Roman" w:cs="Times New Roman"/>
        </w:rPr>
        <w:t>1998</w:t>
      </w:r>
      <w:r>
        <w:rPr>
          <w:rFonts w:ascii="SimSun" w:eastAsia="SimSun" w:hAnsi="SimSun" w:cs="SimSun"/>
        </w:rPr>
        <w:t>年，实行中央与地方共建、以甘肃为主的管理体制；</w:t>
      </w:r>
      <w:r>
        <w:rPr>
          <w:rFonts w:ascii="Times New Roman" w:eastAsia="Times New Roman" w:hAnsi="Times New Roman" w:cs="Times New Roman"/>
        </w:rPr>
        <w:t>2003</w:t>
      </w:r>
      <w:r>
        <w:rPr>
          <w:rFonts w:ascii="SimSun" w:eastAsia="SimSun" w:hAnsi="SimSun" w:cs="SimSun"/>
        </w:rPr>
        <w:t>年，增列为硕士学位授予单位；</w:t>
      </w:r>
      <w:r>
        <w:rPr>
          <w:rFonts w:ascii="Times New Roman" w:eastAsia="Times New Roman" w:hAnsi="Times New Roman" w:cs="Times New Roman"/>
        </w:rPr>
        <w:t>2015</w:t>
      </w:r>
      <w:r>
        <w:rPr>
          <w:rFonts w:ascii="SimSun" w:eastAsia="SimSun" w:hAnsi="SimSun" w:cs="SimSun"/>
        </w:rPr>
        <w:t>年，更名为兰州财经大学；</w:t>
      </w:r>
      <w:r>
        <w:rPr>
          <w:rFonts w:ascii="Times New Roman" w:eastAsia="Times New Roman" w:hAnsi="Times New Roman" w:cs="Times New Roman"/>
        </w:rPr>
        <w:t>2018</w:t>
      </w:r>
      <w:r>
        <w:rPr>
          <w:rFonts w:ascii="SimSun" w:eastAsia="SimSun" w:hAnsi="SimSun" w:cs="SimSun"/>
        </w:rPr>
        <w:t>年，增列为博士学位授予单位；</w:t>
      </w:r>
      <w:r>
        <w:rPr>
          <w:rFonts w:ascii="Times New Roman" w:eastAsia="Times New Roman" w:hAnsi="Times New Roman" w:cs="Times New Roman"/>
        </w:rPr>
        <w:t>2019</w:t>
      </w:r>
      <w:r>
        <w:rPr>
          <w:rFonts w:ascii="SimSun" w:eastAsia="SimSun" w:hAnsi="SimSun" w:cs="SimSun"/>
        </w:rPr>
        <w:t>年，正式开展博士研究生招生培养工作，是黄河上游甘青宁三省（区）唯一一所财经类普通高等学校。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学校现有两个校区，分别位于兰州市薇乐大道</w:t>
      </w:r>
      <w:r>
        <w:rPr>
          <w:rFonts w:ascii="Times New Roman" w:eastAsia="Times New Roman" w:hAnsi="Times New Roman" w:cs="Times New Roman"/>
        </w:rPr>
        <w:t>4</w:t>
      </w:r>
      <w:r>
        <w:rPr>
          <w:rFonts w:ascii="SimSun" w:eastAsia="SimSun" w:hAnsi="SimSun" w:cs="SimSun"/>
        </w:rPr>
        <w:t>号（和平校区）和兰州市城关区段家滩</w:t>
      </w:r>
      <w:r>
        <w:rPr>
          <w:rFonts w:ascii="Times New Roman" w:eastAsia="Times New Roman" w:hAnsi="Times New Roman" w:cs="Times New Roman"/>
        </w:rPr>
        <w:t>496</w:t>
      </w:r>
      <w:r>
        <w:rPr>
          <w:rFonts w:ascii="SimSun" w:eastAsia="SimSun" w:hAnsi="SimSun" w:cs="SimSun"/>
        </w:rPr>
        <w:t>号（段家滩校区）。学校名称：兰州财经大学。院校代码：</w:t>
      </w:r>
      <w:r>
        <w:rPr>
          <w:rFonts w:ascii="Times New Roman" w:eastAsia="Times New Roman" w:hAnsi="Times New Roman" w:cs="Times New Roman"/>
        </w:rPr>
        <w:t>10741</w:t>
      </w:r>
      <w:r>
        <w:rPr>
          <w:rFonts w:ascii="SimSun" w:eastAsia="SimSun" w:hAnsi="SimSun" w:cs="SimSun"/>
        </w:rPr>
        <w:t>。上级主管部门：甘肃省教育厅。办学性质：公办全日制普通高等学校。办学层次：研究生、本科。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学校成立由校长、主管校长和有关部门负责人组成的招生领导小组，负责全面贯彻落实招生工作政策，执行学校招生工作决议，讨论决定招生重大事宜。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学校成立由纪委书记、纪检监察部门负责人组成的纪检监察领导小组，负责对招生工作人员的纪律教育和对招生录取的全程监督。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招生办公室是学校组织和实施招生工作的常设机构，其主要职责是：全面系统地宣传学校的办学思想、学科特点和专业内涵；开展招生工作调研；进行人才需求预测；制定招生来源计划；组织招生录取工作。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2019</w:t>
      </w:r>
      <w:r>
        <w:rPr>
          <w:rFonts w:ascii="SimSun" w:eastAsia="SimSun" w:hAnsi="SimSun" w:cs="SimSun"/>
        </w:rPr>
        <w:t>年我校共有</w:t>
      </w:r>
      <w:r>
        <w:rPr>
          <w:rFonts w:ascii="Times New Roman" w:eastAsia="Times New Roman" w:hAnsi="Times New Roman" w:cs="Times New Roman"/>
        </w:rPr>
        <w:t>57</w:t>
      </w:r>
      <w:r>
        <w:rPr>
          <w:rFonts w:ascii="SimSun" w:eastAsia="SimSun" w:hAnsi="SimSun" w:cs="SimSun"/>
        </w:rPr>
        <w:t>个本科专业面向</w:t>
      </w:r>
      <w:r>
        <w:rPr>
          <w:rFonts w:ascii="Times New Roman" w:eastAsia="Times New Roman" w:hAnsi="Times New Roman" w:cs="Times New Roman"/>
        </w:rPr>
        <w:t>30</w:t>
      </w:r>
      <w:r>
        <w:rPr>
          <w:rFonts w:ascii="SimSun" w:eastAsia="SimSun" w:hAnsi="SimSun" w:cs="SimSun"/>
        </w:rPr>
        <w:t>个省（市、区）招生，分省分专业招生计划以各省（市、区）招生机构公布为准。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学校招生工作按照各省（市、区）招生机构的统一安排进行，实行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按照各省级招生机构确定的录取控制分数线和投档管理模式进行录取，提档比例一般为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实行平行志愿录取原则的省（市、区），依据考生电子档案录取新生，坚持分数优先、从高分到低分按考生志愿录取。对于投档考生总分相同的，按所在省（市、区）相关政策规定录取。如无相关规定，则文史类按照语文、文综、数学，理工类考生按照数学、理综、语文单科成绩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顺序志愿录取原则的省（市、区），统考成绩达到同批录取控制分数线并符合调档要求的考生，优先录取第一志愿考生；当控制分数线上第一志愿生源不足时，不拒绝录取非第一志愿的考生。对于投档考生总分相同的，文史类按照语文、文综、数学，理工类考生按照数学、理综、语文单科成绩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江苏省考生按照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的原则录取，要求考生选测科目等级为</w:t>
      </w:r>
      <w:r>
        <w:rPr>
          <w:rFonts w:ascii="Times New Roman" w:eastAsia="Times New Roman" w:hAnsi="Times New Roman" w:cs="Times New Roman"/>
        </w:rPr>
        <w:t>2B</w:t>
      </w:r>
      <w:r>
        <w:rPr>
          <w:rFonts w:ascii="SimSun" w:eastAsia="SimSun" w:hAnsi="SimSun" w:cs="SimSun"/>
        </w:rPr>
        <w:t>（含）以上。内蒙古自治区考生实行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的录取原则。上海、浙江等高考改革试点省份以及合并本科批次的省份，按相关省级教育行政部门或招生考试机构确定的相应政策和录取控制分数线执行。</w:t>
      </w:r>
      <w:r>
        <w:rPr>
          <w:rFonts w:ascii="Times New Roman" w:eastAsia="Times New Roman" w:hAnsi="Times New Roman" w:cs="Times New Roman"/>
        </w:rPr>
        <w:t>“</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双学位项目国际课改实验班只录取报有该专业志愿的考生。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对考生录取专业的安排按照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各专业无分数级差。对于投档考生总分相同的，按所在省（市、区）相关政策规定确定录取专业。如无相关规定，则文史类按照语文、文综、数学，理工类考生按照数学、理综、语文的单科成绩确定专业。当考生填报的所有专业志愿均已录满时，对于服从专业调剂的考生，按从高分到低分的顺序，调剂到未录满相关专业；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认可各省（市、区）招生委员会制定的加（降）分招生录取政策。对于各种增加分数和降低分数线投档的考生，在录取和确定专业时按标准分数同等对待。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按照生源所在省（市、区）规定的程序，按时完成调档、阅档、退档、审核等各环节工作，保证考生电子档案的正常周转和录取工作的顺利进行。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做好对未被录取考生的解释和其他遗留问题的处理工作。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对录取的新生通过网络和媒体向社会公布，自觉接受纪检监察部门和社会舆论的监督。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不能按时报到的已录取考生，应向学校提出书面申请，经同意方可延期报到，对未经学校同意逾期不报到的考生，视为自行放弃入学资格。新生入校后，学校将在三个月内对新生入学资格进行全面复查。复查不合格者，将根据有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学校以英语为外语安排教学，小语种考生慎报。所有招生专业均无男女比例限制。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艺术类专业，实行非平行志愿的省（市、区），执行考生所在省份的投档原则，进档考生按专业课统考成绩从高分到低分录取（进档考生若专业课成绩相同，文化课总分高者优先录取）。实行平行志愿的省（市、区），以考生所在省份的投档原则按综合分从高分到低分进行录取（进档考生若投档成绩相同，文化课总分高者优先录取）。对无法满足专业志愿且不愿调剂者，按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对报考我校的甘肃中职生按投档总分从高到低录取，投档总分相同时按文化综合素质测试、专业基础知识测试、专业技能水平测试的单科成绩来确定录取。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对考生身体健康状况的要求，按教育部、卫计委、中国残疾人联合会印发的《普通高等学校招生体检工作指导意见》及有关补充规定执行。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（一）根据《甘肃省发展和改革委员会甘肃省财政厅关于我省高等中职院校收费的通知》（甘发改收费</w:t>
      </w:r>
      <w:r>
        <w:rPr>
          <w:rFonts w:ascii="Times New Roman" w:eastAsia="Times New Roman" w:hAnsi="Times New Roman" w:cs="Times New Roman"/>
        </w:rPr>
        <w:t>[2016]1133</w:t>
      </w:r>
      <w:r>
        <w:rPr>
          <w:rFonts w:ascii="SimSun" w:eastAsia="SimSun" w:hAnsi="SimSun" w:cs="SimSun"/>
        </w:rPr>
        <w:t>号）文件，我校学分制收费标准如下：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、信息与计算科学、统计学、应用统计学、自然地理与资源环境、人文地理与城乡规、数据科学与大数据技术：</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、计算机科学与技术、电子信息工程专业：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、其他普通本科专业：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、和平校区住宿费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学年；段家滩校区住宿费</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双学位项目国际课改实验班：第一学年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人，第二、三学年学费按美方规定标准（约</w:t>
      </w:r>
      <w:r>
        <w:rPr>
          <w:rFonts w:ascii="Times New Roman" w:eastAsia="Times New Roman" w:hAnsi="Times New Roman" w:cs="Times New Roman"/>
        </w:rPr>
        <w:t>20</w:t>
      </w:r>
      <w:r>
        <w:rPr>
          <w:rFonts w:ascii="SimSun" w:eastAsia="SimSun" w:hAnsi="SimSun" w:cs="SimSun"/>
        </w:rPr>
        <w:t>万）由就读考生缴纳，第四学年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人。（甘发改收费</w:t>
      </w:r>
      <w:r>
        <w:rPr>
          <w:rFonts w:ascii="Times New Roman" w:eastAsia="Times New Roman" w:hAnsi="Times New Roman" w:cs="Times New Roman"/>
        </w:rPr>
        <w:t>[2016]425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（三）少数民族预科生预科期间学费：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学年，预科期满转入本科阶段后，按预科招生当年普通本科专业相关学费标准收取学费。（甘价费</w:t>
      </w:r>
      <w:r>
        <w:rPr>
          <w:rFonts w:ascii="Times New Roman" w:eastAsia="Times New Roman" w:hAnsi="Times New Roman" w:cs="Times New Roman"/>
        </w:rPr>
        <w:t>[2006]120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（注：入学报到时如有新标准，则按甘肃省发改委核定的新标准执行）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奖学金、生源地信用助学贷款和贫困生资助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在校生奖学金分为国家奖学金、国家励志奖学金、学校奖学金。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学校设有学习优秀奖学金及科技创新奖、外语成绩优异奖、品德优秀奖</w:t>
      </w:r>
      <w:r>
        <w:rPr>
          <w:rFonts w:ascii="Times New Roman" w:eastAsia="Times New Roman" w:hAnsi="Times New Roman" w:cs="Times New Roman"/>
        </w:rPr>
        <w:t>4</w:t>
      </w:r>
      <w:r>
        <w:rPr>
          <w:rFonts w:ascii="SimSun" w:eastAsia="SimSun" w:hAnsi="SimSun" w:cs="SimSun"/>
        </w:rPr>
        <w:t>项专项奖学金。其中，学习优秀奖学金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学年；各专项奖学金奖励金额标准</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贫困生资助项目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学年。学校设有东方富海优秀大学生奖助学金和企事业单位（个人）、社会慈善机构等资助的各类助学金。除以上资助项目外，学校还提供勤工助学岗位等方式，支持和帮助家庭经济困难学生顺利完成学业。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以地方政府牵头，国家开发银行经办的生源地信用助学贷款工作已全面开展，各省区均开办生源地助学贷款业务，用以解决经济困难学生在校期间的学费、住宿费及部分生活费。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新生入校期间学校开通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，家庭经济特别困难的学生持《高等学校学生及家庭情况调查表》及乡镇、街道一级的民政部门出具的家庭经济贫困证明，可申请缓交学费并办理入学报到手续。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学校普通高考招生工作由招生就业处负责，校内其他单位组织的招生宣传须经招生就业处批准后方可实施。凡未经招生就业处批准，私自宣传导致的招生问题，后果由宣传单位自负。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本章程由兰州财经大学招生就业处负责解释。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考生可上网查阅或电话咨询招生录取资讯。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http://www.lzufe.edu.cn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:0931 5259988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兰州石化职业技术学院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年西北师范大学普通本科招生章程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8.html" TargetMode="External" /><Relationship Id="rId5" Type="http://schemas.openxmlformats.org/officeDocument/2006/relationships/hyperlink" Target="http://www.gk114.com/a/gxzs/zszc/gansu/2019/0609/959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