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兴义民族师范学院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根据《中华人民共和国教育法》、《中华人民共和国高等教育法》和教育部有关规定的要求，为规范招生行为，实施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，维护学校和考生的合法权益，保证招生工作顺利进行，结合学校招生工作实际，特制定本章程。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学校名称：兴义民族师范学院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4152010666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学校地址：中心校区：贵州省兴义市顶效开发区兴义路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市内校区：贵州省兴义市湖南街</w:t>
      </w:r>
      <w:r>
        <w:rPr>
          <w:rFonts w:ascii="Times New Roman" w:eastAsia="Times New Roman" w:hAnsi="Times New Roman" w:cs="Times New Roman"/>
        </w:rPr>
        <w:t>32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安龙校区：贵州省安龙县杨柳街</w:t>
      </w:r>
      <w:r>
        <w:rPr>
          <w:rFonts w:ascii="Times New Roman" w:eastAsia="Times New Roman" w:hAnsi="Times New Roman" w:cs="Times New Roman"/>
        </w:rPr>
        <w:t>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成立招生领导小组，负责贯彻落实教育部、省招生委员会招生工作的有关政策，执行学校党委、行政有关招生工作的决议，研究制定招生政策，审定招生计划，讨论决定招生工作的重大事宜，全面组织领导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学校招生办公室是学校招生工作常设机构，具体负责执行学校制定的招生章程和实施细则，编制招生计划，组织招生宣传，负责招生录取等日常工作。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学校纪委、监察室负责监督招生工作各项政策和规定的贯彻落实，保证招生录取工作的公开、公平、公正，维护学校和广大考生的合法权益。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经教育部审核批准，学校面向全国计划招生，招生计划均以各生源省（市、自治区）招生部门公布的专业目录为准。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学校招生工作在各省（市、自治区）招生委员会统一组织下进行，以考生当年普通高考成绩为主要依据，坚持</w:t>
      </w:r>
      <w:r>
        <w:rPr>
          <w:rFonts w:ascii="Times New Roman" w:eastAsia="Times New Roman" w:hAnsi="Times New Roman" w:cs="Times New Roman"/>
        </w:rPr>
        <w:t>“</w:t>
      </w:r>
      <w:r>
        <w:rPr>
          <w:rFonts w:ascii="SimSun" w:eastAsia="SimSun" w:hAnsi="SimSun" w:cs="SimSun"/>
        </w:rPr>
        <w:t>德智体全面考核、择优录取、公正选拔</w:t>
      </w:r>
      <w:r>
        <w:rPr>
          <w:rFonts w:ascii="Times New Roman" w:eastAsia="Times New Roman" w:hAnsi="Times New Roman" w:cs="Times New Roman"/>
        </w:rPr>
        <w:t>”</w:t>
      </w:r>
      <w:r>
        <w:rPr>
          <w:rFonts w:ascii="SimSun" w:eastAsia="SimSun" w:hAnsi="SimSun" w:cs="SimSun"/>
        </w:rPr>
        <w:t>的招生录取工作原则，科学公正地选拔录取考生。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学校以省级招生办提供的考生电子档案信息作为录取新生的依据。录取实行</w:t>
      </w:r>
      <w:r>
        <w:rPr>
          <w:rFonts w:ascii="Times New Roman" w:eastAsia="Times New Roman" w:hAnsi="Times New Roman" w:cs="Times New Roman"/>
        </w:rPr>
        <w:t>“</w:t>
      </w:r>
      <w:r>
        <w:rPr>
          <w:rFonts w:ascii="SimSun" w:eastAsia="SimSun" w:hAnsi="SimSun" w:cs="SimSun"/>
        </w:rPr>
        <w:t>志愿清</w:t>
      </w:r>
      <w:r>
        <w:rPr>
          <w:rFonts w:ascii="Times New Roman" w:eastAsia="Times New Roman" w:hAnsi="Times New Roman" w:cs="Times New Roman"/>
        </w:rPr>
        <w:t>”</w:t>
      </w:r>
      <w:r>
        <w:rPr>
          <w:rFonts w:ascii="SimSun" w:eastAsia="SimSun" w:hAnsi="SimSun" w:cs="SimSun"/>
        </w:rPr>
        <w:t>的原则，即优先录取第一志愿考生，若第一志愿不能完成招生计划，接收非第一志愿的考生。实行平行志愿投档的省份在投档比例范围内，按照分数优先的原则，即按照分数从高到低排序，择优录取。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专业安排及退档实行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即优先满足考生的专业志愿，按考生填报的专业志愿顺序和我校各专业招生计划从高分到低分录取；考生所填专业志愿都无法满足时，若服从专业调剂的，则根据考生成绩从高分到低分在我校未录满专业内进行调剂录取，调剂专业由我校自主确定，若不服从专业调剂或服从专业调剂但各专业计划已录取满额的，则作退档处理。对不符合国家招生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学校严格执行生源所在省（市、自治区）招生主管部门确定的加分或降分政策。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艺术、体育等专业类别的考生，专业考试成绩和文化考试成绩须达到生源所在省（市、自治区）招生主管部门确定的同批次录取控制分数线。在艺术类专业的生源所在省（市、自治区）招生部门确定的投档范围内，按专业术科成绩从高分到低分进行录取。体育类专业以高考文化成绩为投档依据的，按专业术科成绩从高分到低分进行录取，不以高考文化成绩为投档依据的，以投档成绩从高分到低分进行录取（有特殊要求的省份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少数民族预科和民汉双语预科招生对象为贵州省少数民族考生，按照文、理科从高分到低分进行录取。一年以后根据学生志愿、预科学习成绩排名以及综合表现录取到相关专业学习。民汉双语预科须参加全省统一组织的少数民族语言口试，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体检标准严格按照教育部、卫生部、中国残联制定的《普通高等学校招生体检工作指导意见》及相关补充规定执行。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新生入学后，学校将按照国家有关规定在三个月内对其进行复查。复查合格者予以注册，取得学籍。复查不合格者，学校将区别情况予以处理，直至取消入学资格。凡弄虚作假者，一律取消其入学资格。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严格按照贵州省价格主管部门批准的学费、住宿费等收费项目及标准执行。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学校按国家有关规定，通过国家助学贷款、国家奖助学金、勤工助学等多项措施，帮助经济困难学生完成学业。需要贷款的学生可以选择由国家开发银行等银行组织实施的生源地贷款。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生在规定的年限内，修完教学计划规定的内容，经考核合格，达到毕业要求，发给国家承认学历并经教育部电子注册的兴义民族师范学院毕业证书，并以此具印。符合学士学位授予条件的授予学士学位并颁发相应学科门类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录取考生须按时到校报到，因故不能按时报到的考生必须向学校提出书面申请，经同意后方可延期报到。未办理请假手续或请假逾期不报到的考生，视为自动放弃入学资格。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本章程自公布之日起施行，适用于兴义民族师范学院普通高考招生工作。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0859</w:t>
      </w:r>
      <w:r>
        <w:rPr>
          <w:rFonts w:ascii="SimSun" w:eastAsia="SimSun" w:hAnsi="SimSun" w:cs="SimSun"/>
        </w:rPr>
        <w:t>）</w:t>
      </w:r>
      <w:r>
        <w:rPr>
          <w:rFonts w:ascii="Times New Roman" w:eastAsia="Times New Roman" w:hAnsi="Times New Roman" w:cs="Times New Roman"/>
        </w:rPr>
        <w:t>3236966</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0859</w:t>
      </w:r>
      <w:r>
        <w:rPr>
          <w:rFonts w:ascii="SimSun" w:eastAsia="SimSun" w:hAnsi="SimSun" w:cs="SimSun"/>
        </w:rPr>
        <w:t>）</w:t>
      </w:r>
      <w:r>
        <w:rPr>
          <w:rFonts w:ascii="Times New Roman" w:eastAsia="Times New Roman" w:hAnsi="Times New Roman" w:cs="Times New Roman"/>
        </w:rPr>
        <w:t xml:space="preserve">3568029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联系地址：贵州省兴义市湖南街</w:t>
      </w:r>
      <w:r>
        <w:rPr>
          <w:rFonts w:ascii="Times New Roman" w:eastAsia="Times New Roman" w:hAnsi="Times New Roman" w:cs="Times New Roman"/>
        </w:rPr>
        <w:t>32</w:t>
      </w:r>
      <w:r>
        <w:rPr>
          <w:rFonts w:ascii="SimSun" w:eastAsia="SimSun" w:hAnsi="SimSun" w:cs="SimSun"/>
        </w:rPr>
        <w:t>号兴义民族师范学院招就处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562400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 http://zsjy.xynun.edu.cn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贵州医科大学神奇民族医药学院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六盘水师范学院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黔东南民族职业技术学院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41.html" TargetMode="External" /><Relationship Id="rId11" Type="http://schemas.openxmlformats.org/officeDocument/2006/relationships/hyperlink" Target="http://www.gk114.com/a/gxzs/zszc/guizhou/2020/0628/17139.html" TargetMode="External" /><Relationship Id="rId12" Type="http://schemas.openxmlformats.org/officeDocument/2006/relationships/hyperlink" Target="http://www.gk114.com/a/gxzs/zszc/guizhou/2020/0628/17131.html" TargetMode="External" /><Relationship Id="rId13" Type="http://schemas.openxmlformats.org/officeDocument/2006/relationships/hyperlink" Target="http://www.gk114.com/a/gxzs/zszc/guizhou/2020/0628/17114.html" TargetMode="External" /><Relationship Id="rId14" Type="http://schemas.openxmlformats.org/officeDocument/2006/relationships/hyperlink" Target="http://www.gk114.com/a/gxzs/zszc/guizhou/2020/0628/17101.html" TargetMode="External" /><Relationship Id="rId15" Type="http://schemas.openxmlformats.org/officeDocument/2006/relationships/hyperlink" Target="http://www.gk114.com/a/gxzs/zszc/guizhou/2020/0628/17099.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02.html" TargetMode="External" /><Relationship Id="rId5" Type="http://schemas.openxmlformats.org/officeDocument/2006/relationships/hyperlink" Target="http://www.gk114.com/a/gxzs/zszc/guizhou/2020/0628/17104.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4.html" TargetMode="External" /><Relationship Id="rId8" Type="http://schemas.openxmlformats.org/officeDocument/2006/relationships/hyperlink" Target="http://www.gk114.com/a/gxzs/zszc/guizhou/2020/0628/17148.html" TargetMode="External" /><Relationship Id="rId9" Type="http://schemas.openxmlformats.org/officeDocument/2006/relationships/hyperlink" Target="http://www.gk114.com/a/gxzs/zszc/guizhou/2020/0628/1714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