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兴安职业技术学院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为规范学院的招生工作，保证公平、公正、公开地选拔符合培养要求的学生，维护考生合法权益，根据《中华人民共和国教育法》和《中华人民共和国高等教育法》等法律、法规之规定，制定本章程。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学校全称：兴安职业技术学院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学院国标注册代码：</w:t>
      </w:r>
      <w:r>
        <w:rPr>
          <w:rFonts w:ascii="Times New Roman" w:eastAsia="Times New Roman" w:hAnsi="Times New Roman" w:cs="Times New Roman"/>
        </w:rPr>
        <w:t xml:space="preserve">12443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学校地址：内蒙古乌兰浩特市乌察路</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招生计划：招生计划以内蒙古自治区招生考试中心公布的招生计划为准。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语种要求：不限。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普通高等学校招生体检工作指导意见》中对各专业的要求执行。学生入学后按规定对其进行健康复查，如发现不符合《普通高等学校招生体检工作指导意见》中体检要求或在体检表中未能真实反映出实际情况，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、我校招生录取工作遵循</w:t>
      </w:r>
      <w:r>
        <w:rPr>
          <w:rFonts w:ascii="Times New Roman" w:eastAsia="Times New Roman" w:hAnsi="Times New Roman" w:cs="Times New Roman"/>
        </w:rPr>
        <w:t>“</w:t>
      </w:r>
      <w:r>
        <w:rPr>
          <w:rFonts w:ascii="SimSun" w:eastAsia="SimSun" w:hAnsi="SimSun" w:cs="SimSun"/>
        </w:rPr>
        <w:t>公开程序、公平竞争、公正选拔、择优录取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凡填报我院艺术类专业志愿考生，在艺术类统考专科成绩合格和文化课达到艺术类专科最低控制分数线的前提下，采取专业志愿清的方式，按文化课成绩从高到低录取。如果文化课成绩相同，按语文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、空乘服务专业招生条件：（</w:t>
      </w:r>
      <w:r>
        <w:rPr>
          <w:rFonts w:ascii="Times New Roman" w:eastAsia="Times New Roman" w:hAnsi="Times New Roman" w:cs="Times New Roman"/>
        </w:rPr>
        <w:t>1</w:t>
      </w:r>
      <w:r>
        <w:rPr>
          <w:rFonts w:ascii="SimSun" w:eastAsia="SimSun" w:hAnsi="SimSun" w:cs="SimSun"/>
        </w:rPr>
        <w:t>）男生身高</w:t>
      </w:r>
      <w:r>
        <w:rPr>
          <w:rFonts w:ascii="Times New Roman" w:eastAsia="Times New Roman" w:hAnsi="Times New Roman" w:cs="Times New Roman"/>
        </w:rPr>
        <w:t>172cm</w:t>
      </w:r>
      <w:r>
        <w:rPr>
          <w:rFonts w:ascii="SimSun" w:eastAsia="SimSun" w:hAnsi="SimSun" w:cs="SimSun"/>
        </w:rPr>
        <w:t>以上，女生身高</w:t>
      </w:r>
      <w:r>
        <w:rPr>
          <w:rFonts w:ascii="Times New Roman" w:eastAsia="Times New Roman" w:hAnsi="Times New Roman" w:cs="Times New Roman"/>
        </w:rPr>
        <w:t>162cm</w:t>
      </w:r>
      <w:r>
        <w:rPr>
          <w:rFonts w:ascii="SimSun" w:eastAsia="SimSun" w:hAnsi="SimSun" w:cs="SimSun"/>
        </w:rPr>
        <w:t>以上，身材均匀。（</w:t>
      </w:r>
      <w:r>
        <w:rPr>
          <w:rFonts w:ascii="Times New Roman" w:eastAsia="Times New Roman" w:hAnsi="Times New Roman" w:cs="Times New Roman"/>
        </w:rPr>
        <w:t>2</w:t>
      </w:r>
      <w:r>
        <w:rPr>
          <w:rFonts w:ascii="SimSun" w:eastAsia="SimSun" w:hAnsi="SimSun" w:cs="SimSun"/>
        </w:rPr>
        <w:t>）双眼矫正视力：</w:t>
      </w:r>
      <w:r>
        <w:rPr>
          <w:rFonts w:ascii="Times New Roman" w:eastAsia="Times New Roman" w:hAnsi="Times New Roman" w:cs="Times New Roman"/>
        </w:rPr>
        <w:t>1.0</w:t>
      </w:r>
      <w:r>
        <w:rPr>
          <w:rFonts w:ascii="SimSun" w:eastAsia="SimSun" w:hAnsi="SimSun" w:cs="SimSun"/>
        </w:rPr>
        <w:t>以上，无色盲、色弱、</w:t>
      </w:r>
      <w:r>
        <w:rPr>
          <w:rFonts w:ascii="Times New Roman" w:eastAsia="Times New Roman" w:hAnsi="Times New Roman" w:cs="Times New Roman"/>
        </w:rPr>
        <w:t xml:space="preserve"> </w:t>
      </w:r>
      <w:r>
        <w:rPr>
          <w:rFonts w:ascii="SimSun" w:eastAsia="SimSun" w:hAnsi="SimSun" w:cs="SimSun"/>
        </w:rPr>
        <w:t>普通话标准。（</w:t>
      </w:r>
      <w:r>
        <w:rPr>
          <w:rFonts w:ascii="Times New Roman" w:eastAsia="Times New Roman" w:hAnsi="Times New Roman" w:cs="Times New Roman"/>
        </w:rPr>
        <w:t>3</w:t>
      </w:r>
      <w:r>
        <w:rPr>
          <w:rFonts w:ascii="SimSun" w:eastAsia="SimSun" w:hAnsi="SimSun" w:cs="SimSun"/>
        </w:rPr>
        <w:t>）有心脏病、传染病、高血压和纹身或身体有明显疤痕者，请勿报名。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、进档考生专业安排方法：有志愿考生采取专业志愿清方式，即在最低录取分数线以上，第一专业志愿不能满足的考生，按其第二专业志愿投档，仍不能满足的按第三专业志愿投档，依此类推</w:t>
      </w:r>
      <w:r>
        <w:rPr>
          <w:rFonts w:ascii="Times New Roman" w:eastAsia="Times New Roman" w:hAnsi="Times New Roman" w:cs="Times New Roman"/>
        </w:rPr>
        <w:t>,</w:t>
      </w:r>
      <w:r>
        <w:rPr>
          <w:rFonts w:ascii="SimSun" w:eastAsia="SimSun" w:hAnsi="SimSun" w:cs="SimSun"/>
        </w:rPr>
        <w:t>投档考生按专业志愿从分数高到低录取。若所报专业已满，服从专业调剂者，可给予调整；不服从专业调剂者，不予录取。录取和安排专业以投档成绩为准。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、平行分考生录取：</w:t>
      </w:r>
      <w:r>
        <w:rPr>
          <w:rFonts w:ascii="Times New Roman" w:eastAsia="Times New Roman" w:hAnsi="Times New Roman" w:cs="Times New Roman"/>
        </w:rPr>
        <w:t xml:space="preserve"> </w:t>
      </w:r>
      <w:r>
        <w:rPr>
          <w:rFonts w:ascii="SimSun" w:eastAsia="SimSun" w:hAnsi="SimSun" w:cs="SimSun"/>
        </w:rPr>
        <w:t>当考生排序成绩相同时，文科考生依次按文科综合、语文择优录取，理科依次按理科综合、数学择优录取，对口考生依次按专业综合、语文择优录取。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收费标准：根据自治区物价部门规定的收费标准、空中乘务专业学费</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年；住宿费：根据住宿条件（房间床位）为</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年至</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颁发学历证书的学校名称及证书种类：兴安职业技术学院，普通高等教育专科学历证书。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0482—8529133   8529028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0482—8529028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电子信箱：</w:t>
      </w:r>
      <w:r>
        <w:rPr>
          <w:rFonts w:ascii="Times New Roman" w:eastAsia="Times New Roman" w:hAnsi="Times New Roman" w:cs="Times New Roman"/>
        </w:rPr>
        <w:t xml:space="preserve">nmxzy2016@163.com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http://www.nmxzy.cn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兴安职业技术学院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呼和浩特职业学院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辽宁冶金职业技术学院招生章程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辽宁现代服务职业技术学院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58.html" TargetMode="External" /><Relationship Id="rId11" Type="http://schemas.openxmlformats.org/officeDocument/2006/relationships/hyperlink" Target="http://www.gk114.com/a/gxzs/zszc/nmg/2021/0328/19157.html" TargetMode="External" /><Relationship Id="rId12" Type="http://schemas.openxmlformats.org/officeDocument/2006/relationships/hyperlink" Target="http://www.gk114.com/a/gxzs/zszc/nmg/2021/0328/19156.html" TargetMode="External" /><Relationship Id="rId13" Type="http://schemas.openxmlformats.org/officeDocument/2006/relationships/hyperlink" Target="http://www.gk114.com/a/gxzs/zszc/nmg/2021/0328/19155.html" TargetMode="External" /><Relationship Id="rId14" Type="http://schemas.openxmlformats.org/officeDocument/2006/relationships/hyperlink" Target="http://www.gk114.com/a/gxzs/zszc/nmg/2021/0328/19154.html" TargetMode="External" /><Relationship Id="rId15" Type="http://schemas.openxmlformats.org/officeDocument/2006/relationships/hyperlink" Target="http://www.gk114.com/a/gxzs/zszc/nmg/2021/0328/19153.html" TargetMode="External" /><Relationship Id="rId16" Type="http://schemas.openxmlformats.org/officeDocument/2006/relationships/hyperlink" Target="http://www.gk114.com/a/gxzs/zszc/nmg/2021/0328/1915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63.html" TargetMode="External" /><Relationship Id="rId5" Type="http://schemas.openxmlformats.org/officeDocument/2006/relationships/hyperlink" Target="http://www.gk114.com/a/gxzs/zszc/nmg/2020/0623/1696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64.html" TargetMode="External" /><Relationship Id="rId9" Type="http://schemas.openxmlformats.org/officeDocument/2006/relationships/hyperlink" Target="http://www.gk114.com/a/gxzs/zszc/nmg/2021/0328/19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