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内蒙古丰州职业学院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</w:t>
      </w: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根据《中华人民共和国教育法》、《中华人民共和国高等教育法》及国家教育主管部门的相关规定，为更好地贯彻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的要求，保证学院招生录取工作的顺利进行，制定本章程。本章程适用内蒙古丰州职业学院高职（专科）层次的招生工作。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学校名称：内蒙古丰州职业学院，</w:t>
      </w:r>
      <w:r>
        <w:rPr>
          <w:rFonts w:ascii="Times New Roman" w:eastAsia="Times New Roman" w:hAnsi="Times New Roman" w:cs="Times New Roman"/>
        </w:rPr>
        <w:t>11429</w:t>
      </w:r>
      <w:r>
        <w:rPr>
          <w:rFonts w:ascii="SimSun" w:eastAsia="SimSun" w:hAnsi="SimSun" w:cs="SimSun"/>
        </w:rPr>
        <w:t>（国标代码），</w:t>
      </w:r>
      <w:r>
        <w:rPr>
          <w:rFonts w:ascii="Times New Roman" w:eastAsia="Times New Roman" w:hAnsi="Times New Roman" w:cs="Times New Roman"/>
        </w:rPr>
        <w:t>778</w:t>
      </w:r>
      <w:r>
        <w:rPr>
          <w:rFonts w:ascii="SimSun" w:eastAsia="SimSun" w:hAnsi="SimSun" w:cs="SimSun"/>
        </w:rPr>
        <w:t>（内蒙古自治区报考学校代号）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办学类型：民办全日制普通高等职业学院。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颁发学历证书的学校名称：内蒙古丰州职业学院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证书种类：国家承认学历的普通高校专科毕业证书。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学制：三年。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的专业有：学前教育、高速铁路客运乘务、空中乘务、城市轨道交通运营管理、铁道信号自动控制、铁道交通运营管理、护理学、口腔医学技术、医学检验技术、大数据技术与应用、云计算技术与应用、计算机应用技术、电子商务、电梯工程技术、会计、投资与理财、酒店管理、汽车运用与维修技术、建筑工程技术、工程造价、道路桥梁工程技术、无人机应用技术、康复治疗技术、社区管理与服务、家政服务与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与内蒙古农业大学、集宁师范学院、河套学院、内蒙古师范大学鸿德学院合作，在大三期间，由学院按照比例推荐，并参加由合作院校组织的专升本考试，录取后直接到对口院校就读两年，取得对口院校的专升本本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奖学金、助学金制度：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人，助学金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、奖学金每年一评，一等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年；二等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年；三等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年。比例为</w:t>
      </w:r>
      <w:r>
        <w:rPr>
          <w:rFonts w:ascii="Times New Roman" w:eastAsia="Times New Roman" w:hAnsi="Times New Roman" w:cs="Times New Roman"/>
        </w:rPr>
        <w:t>30%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、可按自治区政府有关政策帮助考生办理生源地助学贷款。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学费、住宿费：青城分院学前教育、护理学学费为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元年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其余所有专业均为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年；中山分院各专业学费</w:t>
      </w:r>
      <w:r>
        <w:rPr>
          <w:rFonts w:ascii="Times New Roman" w:eastAsia="Times New Roman" w:hAnsi="Times New Roman" w:cs="Times New Roman"/>
        </w:rPr>
        <w:t>7800-8800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年，住宿费</w:t>
      </w:r>
      <w:r>
        <w:rPr>
          <w:rFonts w:ascii="Times New Roman" w:eastAsia="Times New Roman" w:hAnsi="Times New Roman" w:cs="Times New Roman"/>
        </w:rPr>
        <w:t>1200-1600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退费办法：从报到之日起三天之内退全年学费住宿费，从报到之日起一周之内退全年学费住宿费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，从报到之日起一月之内退全年学费住宿费</w:t>
      </w:r>
      <w:r>
        <w:rPr>
          <w:rFonts w:ascii="Times New Roman" w:eastAsia="Times New Roman" w:hAnsi="Times New Roman" w:cs="Times New Roman"/>
        </w:rPr>
        <w:t>70%</w:t>
      </w:r>
      <w:r>
        <w:rPr>
          <w:rFonts w:ascii="SimSun" w:eastAsia="SimSun" w:hAnsi="SimSun" w:cs="SimSun"/>
        </w:rPr>
        <w:t>，从报到之日起一学期之内退全年学费住宿费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，一学期之外不退任何费用。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在自治区招委会监督、指导下，执行国家招生政策，完成招生计划。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对于考生填报的志愿，我院采取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的原则，即在考生满足录取条件的前提下，按志愿从高分到低分进行录取，采取志愿优先的原则。调档比例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。如高考总分出现平行分时，各科类考生依次按语文、外语、数学分数排序，择优安排录取；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对于加分、降分的考生，我院在录取时均以投档分数为准，平等对待。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高速铁路客运乘务、空中乘务、酒店管理（航空服务方向）专业考生要进行入学前面试，面试要求如下：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MS UI Gothic" w:eastAsia="MS UI Gothic" w:hAnsi="MS UI Gothic" w:cs="MS UI Gothic"/>
        </w:rPr>
        <w:t>⑴</w:t>
      </w:r>
      <w:r>
        <w:rPr>
          <w:rFonts w:ascii="SimSun" w:eastAsia="SimSun" w:hAnsi="SimSun" w:cs="SimSun"/>
        </w:rPr>
        <w:t>、身高：女生</w:t>
      </w:r>
      <w:r>
        <w:rPr>
          <w:rFonts w:ascii="Times New Roman" w:eastAsia="Times New Roman" w:hAnsi="Times New Roman" w:cs="Times New Roman"/>
        </w:rPr>
        <w:t>163cm-172cm</w:t>
      </w:r>
      <w:r>
        <w:rPr>
          <w:rFonts w:ascii="SimSun" w:eastAsia="SimSun" w:hAnsi="SimSun" w:cs="SimSun"/>
        </w:rPr>
        <w:t>，男生</w:t>
      </w:r>
      <w:r>
        <w:rPr>
          <w:rFonts w:ascii="Times New Roman" w:eastAsia="Times New Roman" w:hAnsi="Times New Roman" w:cs="Times New Roman"/>
        </w:rPr>
        <w:t>174cm-182cm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MS UI Gothic" w:eastAsia="MS UI Gothic" w:hAnsi="MS UI Gothic" w:cs="MS UI Gothic"/>
        </w:rPr>
        <w:t>⑵</w:t>
      </w:r>
      <w:r>
        <w:rPr>
          <w:rFonts w:ascii="SimSun" w:eastAsia="SimSun" w:hAnsi="SimSun" w:cs="SimSun"/>
        </w:rPr>
        <w:t>、五官端正、体型匀称、肤色好；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MS UI Gothic" w:eastAsia="MS UI Gothic" w:hAnsi="MS UI Gothic" w:cs="MS UI Gothic"/>
        </w:rPr>
        <w:t>⑶</w:t>
      </w:r>
      <w:r>
        <w:rPr>
          <w:rFonts w:ascii="SimSun" w:eastAsia="SimSun" w:hAnsi="SimSun" w:cs="SimSun"/>
        </w:rPr>
        <w:t>、身体裸露部位（面部、颈部、手臂等）无明显的疤痕和纹身；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MS UI Gothic" w:eastAsia="MS UI Gothic" w:hAnsi="MS UI Gothic" w:cs="MS UI Gothic"/>
        </w:rPr>
        <w:t>⑷</w:t>
      </w:r>
      <w:r>
        <w:rPr>
          <w:rFonts w:ascii="SimSun" w:eastAsia="SimSun" w:hAnsi="SimSun" w:cs="SimSun"/>
        </w:rPr>
        <w:t>、视力：双眼矫正视力（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形表）上不低于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MS UI Gothic" w:eastAsia="MS UI Gothic" w:hAnsi="MS UI Gothic" w:cs="MS UI Gothic"/>
        </w:rPr>
        <w:t>⑸</w:t>
      </w:r>
      <w:r>
        <w:rPr>
          <w:rFonts w:ascii="SimSun" w:eastAsia="SimSun" w:hAnsi="SimSun" w:cs="SimSun"/>
        </w:rPr>
        <w:t>、口齿清楚，中、英文发音准确，听力正常；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MS UI Gothic" w:eastAsia="MS UI Gothic" w:hAnsi="MS UI Gothic" w:cs="MS UI Gothic"/>
        </w:rPr>
        <w:t>⑹</w:t>
      </w:r>
      <w:r>
        <w:rPr>
          <w:rFonts w:ascii="SimSun" w:eastAsia="SimSun" w:hAnsi="SimSun" w:cs="SimSun"/>
        </w:rPr>
        <w:t>、无精神病史、无肝炎病史、无慢性病；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</w:t>
      </w: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本章程经内蒙古丰州职业学院招生工作领导小组审定，上报内蒙古自治区教育厅审核通过，经内蒙古自治区招生委员会办公室公布生效。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丰州职业学院以往有关招生工作的规定如与本章程相冲突，以本章程为准。本章程若与国家法规、规章以及上级有关政策相抵触，以国家法规、规章及上级有关政策为准。本章程由内蒙古丰州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其他未尽事宜请关注内蒙古招生考试信息网或学院招生网站通知。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青城分院地址：呼和浩特市兴安南路</w:t>
      </w:r>
      <w:r>
        <w:rPr>
          <w:rFonts w:ascii="Times New Roman" w:eastAsia="Times New Roman" w:hAnsi="Times New Roman" w:cs="Times New Roman"/>
        </w:rPr>
        <w:t>59</w:t>
      </w:r>
      <w:r>
        <w:rPr>
          <w:rFonts w:ascii="SimSun" w:eastAsia="SimSun" w:hAnsi="SimSun" w:cs="SimSun"/>
        </w:rPr>
        <w:t>号（招生办公室）；就读地点呼和浩特市高职园区。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中山分院地址：呼和浩特市赛罕区白塔机场河西路</w:t>
      </w:r>
      <w:r>
        <w:rPr>
          <w:rFonts w:ascii="Times New Roman" w:eastAsia="Times New Roman" w:hAnsi="Times New Roman" w:cs="Times New Roman"/>
        </w:rPr>
        <w:t>836</w:t>
      </w:r>
      <w:r>
        <w:rPr>
          <w:rFonts w:ascii="SimSun" w:eastAsia="SimSun" w:hAnsi="SimSun" w:cs="SimSun"/>
        </w:rPr>
        <w:t>国库东侧。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联系电话：青城分院联系电话：</w:t>
      </w:r>
      <w:r>
        <w:rPr>
          <w:rFonts w:ascii="Times New Roman" w:eastAsia="Times New Roman" w:hAnsi="Times New Roman" w:cs="Times New Roman"/>
        </w:rPr>
        <w:t xml:space="preserve">0471—2658726 2658442,18847130994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中山分院联系电话：</w:t>
      </w:r>
      <w:r>
        <w:rPr>
          <w:rFonts w:ascii="Times New Roman" w:eastAsia="Times New Roman" w:hAnsi="Times New Roman" w:cs="Times New Roman"/>
        </w:rPr>
        <w:t>0471-2500952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13804716812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网址：青城分院：</w:t>
      </w:r>
      <w:r>
        <w:rPr>
          <w:rFonts w:ascii="Times New Roman" w:eastAsia="Times New Roman" w:hAnsi="Times New Roman" w:cs="Times New Roman"/>
        </w:rPr>
        <w:t xml:space="preserve"> www.qcdx.net   </w:t>
      </w:r>
      <w:r>
        <w:rPr>
          <w:rFonts w:ascii="SimSun" w:eastAsia="SimSun" w:hAnsi="SimSun" w:cs="SimSun"/>
        </w:rPr>
        <w:t>中山分院：</w:t>
      </w:r>
      <w:r>
        <w:rPr>
          <w:rFonts w:ascii="Times New Roman" w:eastAsia="Times New Roman" w:hAnsi="Times New Roman" w:cs="Times New Roman"/>
        </w:rPr>
        <w:t xml:space="preserve">www.nmzsxy.com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河套学院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56.html" TargetMode="External" /><Relationship Id="rId5" Type="http://schemas.openxmlformats.org/officeDocument/2006/relationships/hyperlink" Target="http://www.gk114.com/a/gxzs/zszc/nmg/2020/0623/16958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