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年普高招生章程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规范学校的招生工作，确保公平、公正、公开地选拔符合培养要求的学生，根据《中华人民共和国教育法》和《中华人民共和国高等教育法》及国家教育主管部门的有关规定，结合内蒙古医科大学普通本科、高职高专招生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学校全称：内蒙古医科大学。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10132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办学地点：内蒙古医科大学金山校区</w:t>
      </w:r>
      <w:r>
        <w:rPr>
          <w:rFonts w:ascii="Times New Roman" w:eastAsia="Times New Roman" w:hAnsi="Times New Roman" w:cs="Times New Roman"/>
        </w:rPr>
        <w:t>(</w:t>
      </w:r>
      <w:r>
        <w:rPr>
          <w:rFonts w:ascii="SimSun" w:eastAsia="SimSun" w:hAnsi="SimSun" w:cs="SimSun"/>
        </w:rPr>
        <w:t>呼和浩特市金山经济技术开发区</w:t>
      </w:r>
      <w:r>
        <w:rPr>
          <w:rFonts w:ascii="Times New Roman" w:eastAsia="Times New Roman" w:hAnsi="Times New Roman" w:cs="Times New Roman"/>
        </w:rPr>
        <w:t>)</w:t>
      </w:r>
      <w:r>
        <w:rPr>
          <w:rFonts w:ascii="SimSun" w:eastAsia="SimSun" w:hAnsi="SimSun" w:cs="SimSun"/>
        </w:rPr>
        <w:t>；新华校区</w:t>
      </w:r>
      <w:r>
        <w:rPr>
          <w:rFonts w:ascii="Times New Roman" w:eastAsia="Times New Roman" w:hAnsi="Times New Roman" w:cs="Times New Roman"/>
        </w:rPr>
        <w:t>(</w:t>
      </w:r>
      <w:r>
        <w:rPr>
          <w:rFonts w:ascii="SimSun" w:eastAsia="SimSun" w:hAnsi="SimSun" w:cs="SimSun"/>
        </w:rPr>
        <w:t>呼和浩特市新华大街</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锡林校区（呼和浩特市锡林郭勒南路</w:t>
      </w:r>
      <w:r>
        <w:rPr>
          <w:rFonts w:ascii="Times New Roman" w:eastAsia="Times New Roman" w:hAnsi="Times New Roman" w:cs="Times New Roman"/>
        </w:rPr>
        <w:t>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办学层次：研究生、普通本科、高职高专、继续教育。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内蒙古医科大学设立由学校领导、招生、教务、学生、校友、纪检及各二级学院相关负责人组成的招生工作委员会，全面负责贯彻、执行教育部和自治区有关招生工作政策；研究制定学校招生规模，包括标准、条件和实施细则；充分发挥他们在民主管理和监督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内蒙古医科大学招生就业处是学校招生工作的常设机构，负责协调处理学校普通本科、高职高专招生工作日常事务。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内蒙古医科大学招生工作纪检监察组和聘请的社会监督员巡视招生录取现场，对招生工作过程实施第三方监督。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内蒙古医科大学招生录取工作遵循</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的原则，内蒙古自治区的考生执行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的录取规则，区外考生按分数优先进行录取，区外所有省份投档比例均设置为</w:t>
      </w:r>
      <w:r>
        <w:rPr>
          <w:rFonts w:ascii="Times New Roman" w:eastAsia="Times New Roman" w:hAnsi="Times New Roman" w:cs="Times New Roman"/>
        </w:rPr>
        <w:t xml:space="preserve">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我校开通咨询及申诉渠道，及时回应处理各种问题；建立招生问责制，由校长签发录取通知书。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英语专业只限招收外语语种为英语的考生，并且英语单科笔试成绩要求详见当年招生简章，其它专业外语语种不限。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少数民族预科班学生入学就读满一年，成绩合格结业者，根据学生学习成绩（平均学分积点）分流到各批次本科专业。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各专业均不限男女比例。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统考成绩达到同批次录取最低控制分数线，优先录取第一志愿考生。第二志愿考生投档后不影响第一志愿考生的预录取结果。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当考生排序成绩相同时，首先录取《教育部关于做好普通高等学校招生工作的通知》文件中符合优先录取条件的考生，其次对文科考生，依次按语文（蒙古语文甲或朝鲜语文）、文科综合、外语（蒙朝语授课考生取外语、汉考三级成绩高者）、文科数学择优录取；对理科考生，依次按理科数学、理科综合、语文（蒙古语文甲或朝鲜语文）、外语（蒙朝语授课考生取外语、汉考三级成绩高者）择优录取；对于不分文理科已进行高考改革有选考科目的省份，依次按照外语、数学、语文、选考科目中任意一科分数最高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凡考生在填报志愿时未明确表示服从专业调剂者，视为不服从专业调剂。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体检标准执行《普通高等学校招生体检工作指导意见》的有关规定及《教育部办公厅、卫生部办公厅关于普通高等学校招生学生入学身体检查取消乙肝项目检测有关问题的通知》的文件精神。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考生统考成绩符合录取标准，但体检不符合报考专业要求，对符合其它专业录取要求且服从专业调整者，调剂录取。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第二十条新生入学后按规定进行健康复查，对复查后不能进行正常学习的，或被查出在体检过程中弄虚作假的，按学籍管理等有关规定处理，直至取消其入学资格。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学校执行自治区物价管理部门核定的本、专科收费标准。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专业介绍、招生来源计划等详细信息请见当年招生简章。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颁发学历证书的学校名称：内蒙古医科大学。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0471</w:t>
      </w:r>
      <w:r>
        <w:rPr>
          <w:rFonts w:ascii="SimSun" w:eastAsia="SimSun" w:hAnsi="SimSun" w:cs="SimSun"/>
        </w:rPr>
        <w:t>－</w:t>
      </w:r>
      <w:r>
        <w:rPr>
          <w:rFonts w:ascii="Times New Roman" w:eastAsia="Times New Roman" w:hAnsi="Times New Roman" w:cs="Times New Roman"/>
        </w:rPr>
        <w:t>6653318</w:t>
      </w:r>
      <w:r>
        <w:rPr>
          <w:rFonts w:ascii="SimSun" w:eastAsia="SimSun" w:hAnsi="SimSun" w:cs="SimSun"/>
        </w:rPr>
        <w:t>，</w:t>
      </w:r>
      <w:r>
        <w:rPr>
          <w:rFonts w:ascii="Times New Roman" w:eastAsia="Times New Roman" w:hAnsi="Times New Roman" w:cs="Times New Roman"/>
        </w:rPr>
        <w:t>6636217</w:t>
      </w:r>
      <w:r>
        <w:rPr>
          <w:rFonts w:ascii="SimSun" w:eastAsia="SimSun" w:hAnsi="SimSun" w:cs="SimSun"/>
        </w:rPr>
        <w:t>，</w:t>
      </w:r>
      <w:r>
        <w:rPr>
          <w:rFonts w:ascii="Times New Roman" w:eastAsia="Times New Roman" w:hAnsi="Times New Roman" w:cs="Times New Roman"/>
        </w:rPr>
        <w:t>6653317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http://www.immu.edu.cn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学校招生信息网网址：</w:t>
      </w:r>
      <w:r>
        <w:rPr>
          <w:rFonts w:ascii="Times New Roman" w:eastAsia="Times New Roman" w:hAnsi="Times New Roman" w:cs="Times New Roman"/>
        </w:rPr>
        <w:t xml:space="preserve">http://immczs.university-hr.com/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本章程若与国家法律、法规、规章、制度和上级有关政策相抵触，以国家法律、法规、规章、制度和上级有关政策为准。内蒙古医科大学以往有关招生工作的要求规定与本章程相冲突，以本章程为准。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本章程由内蒙古医科大学负责解释。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47.html" TargetMode="External" /><Relationship Id="rId11" Type="http://schemas.openxmlformats.org/officeDocument/2006/relationships/hyperlink" Target="http://www.gk114.com/a/gxzs/zszc/nmg/2021/0328/19146.html" TargetMode="External" /><Relationship Id="rId12" Type="http://schemas.openxmlformats.org/officeDocument/2006/relationships/hyperlink" Target="http://www.gk114.com/a/gxzs/zszc/nmg/2021/0328/19142.html" TargetMode="External" /><Relationship Id="rId13" Type="http://schemas.openxmlformats.org/officeDocument/2006/relationships/hyperlink" Target="http://www.gk114.com/a/gxzs/zszc/nmg/2021/0328/19139.html" TargetMode="External" /><Relationship Id="rId14" Type="http://schemas.openxmlformats.org/officeDocument/2006/relationships/hyperlink" Target="http://www.gk114.com/a/gxzs/zszc/nmg/2021/0328/19137.html" TargetMode="External" /><Relationship Id="rId15" Type="http://schemas.openxmlformats.org/officeDocument/2006/relationships/hyperlink" Target="http://www.gk114.com/a/gxzs/zszc/nmg/2021/0328/19133.html" TargetMode="External" /><Relationship Id="rId16" Type="http://schemas.openxmlformats.org/officeDocument/2006/relationships/hyperlink" Target="http://www.gk114.com/a/gxzs/zszc/nmg/2021/0328/1913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47.html" TargetMode="External" /><Relationship Id="rId5" Type="http://schemas.openxmlformats.org/officeDocument/2006/relationships/hyperlink" Target="http://www.gk114.com/a/gxzs/zszc/nmg/2019/0221/644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