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根据《中华人民共和国教育法》、《中华人民共和国高等教育法》等相关文件要求，结合我校实际情况，制定内蒙古师范大学</w:t>
      </w:r>
      <w:r>
        <w:rPr>
          <w:rFonts w:ascii="Times New Roman" w:eastAsia="Times New Roman" w:hAnsi="Times New Roman" w:cs="Times New Roman"/>
        </w:rPr>
        <w:t>2018</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学校名称、办学地点及层次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学校名称：内蒙古师范大学</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10135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赛罕校区：呼和浩特市昭乌达路</w:t>
      </w:r>
      <w:r>
        <w:rPr>
          <w:rFonts w:ascii="Times New Roman" w:eastAsia="Times New Roman" w:hAnsi="Times New Roman" w:cs="Times New Roman"/>
        </w:rPr>
        <w:t>81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盛乐校区：呼和浩特市和林格尔盛乐经济园区。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青年政治学院：呼和浩特市回民区内蒙古青少年生态园。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人民武装学院：呼和浩特市海拉尔西路军区教导大队。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兴安学院：乌兰浩特市乌察公路</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二连浩特国际学院：二连浩特市南环西路</w:t>
      </w:r>
      <w:r>
        <w:rPr>
          <w:rFonts w:ascii="Times New Roman" w:eastAsia="Times New Roman" w:hAnsi="Times New Roman" w:cs="Times New Roman"/>
        </w:rPr>
        <w:t>1085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办学层次：博士、硕士、本科、专科。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办学性质：国家公办普通高等学校，自治区重点大学。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毕业证书种类：普通高校全日制毕业证书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学校根据教育部相关要求成立了学校招生委员会（以下简称</w:t>
      </w:r>
      <w:r>
        <w:rPr>
          <w:rFonts w:ascii="Times New Roman" w:eastAsia="Times New Roman" w:hAnsi="Times New Roman" w:cs="Times New Roman"/>
        </w:rPr>
        <w:t>“</w:t>
      </w:r>
      <w:r>
        <w:rPr>
          <w:rFonts w:ascii="SimSun" w:eastAsia="SimSun" w:hAnsi="SimSun" w:cs="SimSun"/>
        </w:rPr>
        <w:t>招委会</w:t>
      </w:r>
      <w:r>
        <w:rPr>
          <w:rFonts w:ascii="Times New Roman" w:eastAsia="Times New Roman" w:hAnsi="Times New Roman" w:cs="Times New Roman"/>
        </w:rPr>
        <w:t>”</w:t>
      </w:r>
      <w:r>
        <w:rPr>
          <w:rFonts w:ascii="SimSun" w:eastAsia="SimSun" w:hAnsi="SimSun" w:cs="SimSun"/>
        </w:rPr>
        <w:t>），重大问题由学校招委会集体讨论决定。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教务处招生办公室负责学校普通高考本、专科生招生录取的日常管理工作。招生办公室和各学院参与招生录取工作的人员，要认真贯彻执行教育部和各省（市、自治区）有关招生工作文件精神，对参与的招生工作人员进行严格的选拔和培训，确保学校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第八条成立了由学校纪委书记任组长，纪委、监察审计处有关人员组成的学校招生工作监督小组，负责监督检查招生工作全过程。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根据学校教育教学资源、社会需求及生源情况制定分省、分专业招生计划，报送各省（市、自治区）招生管理部门，审批后按规定向社会公布。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．艺术类：区内本科提前录取，区外按各省（市、自治区）具体要求安排。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．体育类：区内本科提前录取，区外按各省（市、自治区）具体要求安排。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．普通文理科、蒙授文理科：区内本科一批、本科二批，区外按各省（市、自治区）具体要求安排，专科在高职高专批次录取。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．青年政治学院普通文科本科专业</w:t>
      </w:r>
      <w:r>
        <w:rPr>
          <w:rFonts w:ascii="Times New Roman" w:eastAsia="Times New Roman" w:hAnsi="Times New Roman" w:cs="Times New Roman"/>
        </w:rPr>
        <w:t>:</w:t>
      </w:r>
      <w:r>
        <w:rPr>
          <w:rFonts w:ascii="SimSun" w:eastAsia="SimSun" w:hAnsi="SimSun" w:cs="SimSun"/>
        </w:rPr>
        <w:t>区内本科二批录取。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青年政治学院普通文理科、蒙授文理科专科专业</w:t>
      </w:r>
      <w:r>
        <w:rPr>
          <w:rFonts w:ascii="Times New Roman" w:eastAsia="Times New Roman" w:hAnsi="Times New Roman" w:cs="Times New Roman"/>
        </w:rPr>
        <w:t>:</w:t>
      </w:r>
      <w:r>
        <w:rPr>
          <w:rFonts w:ascii="SimSun" w:eastAsia="SimSun" w:hAnsi="SimSun" w:cs="SimSun"/>
        </w:rPr>
        <w:t>区内高职高专批次录取。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．兴安学院：对口中职本科录取。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．二连浩特国际学院普通文理科、蒙授文理科：区内本科二批录取。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招生条件和加分政策按照当年颁布的《教育部关于做好普通高等学校招生工作的通知》和各省有关招生工作的文件精神执行，文化课成绩是指高考成绩加上政策加分之后的投档成绩。浙江省按</w:t>
      </w:r>
      <w:r>
        <w:rPr>
          <w:rFonts w:ascii="Times New Roman" w:eastAsia="Times New Roman" w:hAnsi="Times New Roman" w:cs="Times New Roman"/>
        </w:rPr>
        <w:t>2018</w:t>
      </w:r>
      <w:r>
        <w:rPr>
          <w:rFonts w:ascii="SimSun" w:eastAsia="SimSun" w:hAnsi="SimSun" w:cs="SimSun"/>
        </w:rPr>
        <w:t>年普通高校招生录取办法执行，考生所填报的专业志愿须满足该专业选考科目要求。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体检按照教育部和卫生部颁布的《普通高等学校招生体检工作指导意见》及有关规定执行。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有特殊要求的专业：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．英语专业及方向要求外语语种为英语。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．英语（汉语授课）专业要求考生英语口语达到合格标准，听力成绩要求</w:t>
      </w:r>
      <w:r>
        <w:rPr>
          <w:rFonts w:ascii="Times New Roman" w:eastAsia="Times New Roman" w:hAnsi="Times New Roman" w:cs="Times New Roman"/>
        </w:rPr>
        <w:t>12</w:t>
      </w:r>
      <w:r>
        <w:rPr>
          <w:rFonts w:ascii="SimSun" w:eastAsia="SimSun" w:hAnsi="SimSun" w:cs="SimSun"/>
        </w:rPr>
        <w:t>分以上，同时英语笔试成绩要求</w:t>
      </w:r>
      <w:r>
        <w:rPr>
          <w:rFonts w:ascii="Times New Roman" w:eastAsia="Times New Roman" w:hAnsi="Times New Roman" w:cs="Times New Roman"/>
        </w:rPr>
        <w:t>110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．数学与应用数学（汉语授课）专业，数学成绩要求</w:t>
      </w:r>
      <w:r>
        <w:rPr>
          <w:rFonts w:ascii="Times New Roman" w:eastAsia="Times New Roman" w:hAnsi="Times New Roman" w:cs="Times New Roman"/>
        </w:rPr>
        <w:t>80</w:t>
      </w:r>
      <w:r>
        <w:rPr>
          <w:rFonts w:ascii="SimSun" w:eastAsia="SimSun" w:hAnsi="SimSun" w:cs="SimSun"/>
        </w:rPr>
        <w:t>分以上，数学与应用数学（蒙语授课）专业，数学成绩要求</w:t>
      </w:r>
      <w:r>
        <w:rPr>
          <w:rFonts w:ascii="Times New Roman" w:eastAsia="Times New Roman" w:hAnsi="Times New Roman" w:cs="Times New Roman"/>
        </w:rPr>
        <w:t>60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．统计学专业，数学成绩要求</w:t>
      </w:r>
      <w:r>
        <w:rPr>
          <w:rFonts w:ascii="Times New Roman" w:eastAsia="Times New Roman" w:hAnsi="Times New Roman" w:cs="Times New Roman"/>
        </w:rPr>
        <w:t>80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．国际交流学院专科的人力资源管理、财务管理、旅游管理专业外语成绩要求</w:t>
      </w:r>
      <w:r>
        <w:rPr>
          <w:rFonts w:ascii="Times New Roman" w:eastAsia="Times New Roman" w:hAnsi="Times New Roman" w:cs="Times New Roman"/>
        </w:rPr>
        <w:t>50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．心理学（蒙语汉授）专业汉语文成绩要求</w:t>
      </w:r>
      <w:r>
        <w:rPr>
          <w:rFonts w:ascii="Times New Roman" w:eastAsia="Times New Roman" w:hAnsi="Times New Roman" w:cs="Times New Roman"/>
        </w:rPr>
        <w:t>90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．国际现代设计艺术学院的戏剧与影视学类（中外合作办学）（动画）专业外语成绩要求</w:t>
      </w:r>
      <w:r>
        <w:rPr>
          <w:rFonts w:ascii="Times New Roman" w:eastAsia="Times New Roman" w:hAnsi="Times New Roman" w:cs="Times New Roman"/>
        </w:rPr>
        <w:t>60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．基础教育学院小学教育（英语）专业要求考生英语口语达到合格标准。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．体育教育（足球）专业只招收足球专项考生。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．所有音乐类专业考生的声乐、器乐种类必须符合专业方向和备注中的要求。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．二连浩特国际学院蒙授音乐的舞蹈学（蒙古族舞蹈）专业只招蒙古族舞蹈考生。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录取方式：学校积极配合各省（市、自治区）计算机网上录取工作，全部采用网上远程录取的方式。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我校招生工作遵循</w:t>
      </w:r>
      <w:r>
        <w:rPr>
          <w:rFonts w:ascii="Times New Roman" w:eastAsia="Times New Roman" w:hAnsi="Times New Roman" w:cs="Times New Roman"/>
        </w:rPr>
        <w:t>“</w:t>
      </w:r>
      <w:r>
        <w:rPr>
          <w:rFonts w:ascii="SimSun" w:eastAsia="SimSun" w:hAnsi="SimSun" w:cs="SimSun"/>
        </w:rPr>
        <w:t>公平竞争、公开选拔、公开程序、德智体全面考核、综合评价、择优录取</w:t>
      </w:r>
      <w:r>
        <w:rPr>
          <w:rFonts w:ascii="Times New Roman" w:eastAsia="Times New Roman" w:hAnsi="Times New Roman" w:cs="Times New Roman"/>
        </w:rPr>
        <w:t>”</w:t>
      </w:r>
      <w:r>
        <w:rPr>
          <w:rFonts w:ascii="SimSun" w:eastAsia="SimSun" w:hAnsi="SimSun" w:cs="SimSun"/>
        </w:rPr>
        <w:t>的原则，执行教育部规定的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的录取体制。招生计划分配原则：根据学校发展的实际情况，结合各省（市、自治区）规定以及历年生源数量、质量，在上一年的基础上进行调整。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提档比例按照有关省（市、自治区）规定执行。录取原则：第一志愿、第一专业清的方式；如有剩余计划再采取第一志愿、第二专业清的方式。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时遇到平行分，同等条件下，依次按语文（蒙古语文甲或朝鲜语文）、数学、外语（蒙朝语授课考生取外语、汉考三级成绩高者）进行排序，择优录取。考生所有专业志愿都无法满足时，若服从专业调剂，则根据考生各科成绩和报考其他院校的专业志愿情况调剂到其他相关专业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根据各省（市、自治区）有关规定录取，坚持德、智、体全面考核，按照公正、公平、择优录取的原则，并符合教育部及本省的相关规定。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．雕塑专业在内蒙古自治区使用美术类专业统考成绩，文化课成绩、专业课成绩达到内蒙古自治区艺术类本科最低控制线，按考生志愿、按美术类专业统考成绩从高到低录取。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学类（雕塑专业除外）、设计学类、动画及其中外合作办学方向，使用计划投放省（市、自治区）美术类专业统考成绩，文化课成绩、专业课成绩达到计划投放省（市、自治区）艺术类本科最低控制线以上，按考生志愿、按考生综合成绩，从高到低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广播电视编导专业使用计划投放省（市、自治区）编导类专业统考成绩，文化课成绩、专业课成绩达到计划投放省（市、自治区）艺术类本科最低控制线以上，按考生志愿、按考生综合成绩，从高到低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音乐学、音乐表演、播音与主持艺术、舞蹈学及作曲与作曲技术理论专业在内蒙古自治区使用相应统考或联考成绩。文化课成绩、专业课成绩达到相应科类本科最低控制线后，按考生志愿、按考生综合成绩，从高到低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．旅游管理（空中乘务校企合作）本科专业在内蒙古自治区使用我校与内蒙古民族大学联合组织的专业测试成绩，对专业面试与体检合格、且有高考志愿的考生按照综合成绩排名，从高到低录取。综合成绩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．内蒙古自治区空中乘务专科专业，使用我校与内蒙古民族大学联合组织的旅游管理（空中乘务校企合作）专业测试成绩，对专业面试与体检合格、且有高考志愿的考生按照文化课成绩从高到低录取。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．体育教育、社会体育指导与管理专业文化课成绩、专业课成绩达到本科最低控制线后，按照体育专业成绩，从高到低录取。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．二连浩特国际学院蒙语授课的会计学、经济学、学前教育、中国少数民族语言文学、视觉传达设计专业与蒙古国大学</w:t>
      </w:r>
      <w:r>
        <w:rPr>
          <w:rFonts w:ascii="Times New Roman" w:eastAsia="Times New Roman" w:hAnsi="Times New Roman" w:cs="Times New Roman"/>
        </w:rPr>
        <w:t>2+2</w:t>
      </w:r>
      <w:r>
        <w:rPr>
          <w:rFonts w:ascii="SimSun" w:eastAsia="SimSun" w:hAnsi="SimSun" w:cs="SimSun"/>
        </w:rPr>
        <w:t>模式合作培养，两年以后必须去蒙古国学习，获得双学位；蒙语授课旅游管理专业与蒙古国大学</w:t>
      </w:r>
      <w:r>
        <w:rPr>
          <w:rFonts w:ascii="Times New Roman" w:eastAsia="Times New Roman" w:hAnsi="Times New Roman" w:cs="Times New Roman"/>
        </w:rPr>
        <w:t>3+1</w:t>
      </w:r>
      <w:r>
        <w:rPr>
          <w:rFonts w:ascii="SimSun" w:eastAsia="SimSun" w:hAnsi="SimSun" w:cs="SimSun"/>
        </w:rPr>
        <w:t>模式合作培养，第三年必须去蒙古国学习一年；俄语专业与俄罗斯大学</w:t>
      </w:r>
      <w:r>
        <w:rPr>
          <w:rFonts w:ascii="Times New Roman" w:eastAsia="Times New Roman" w:hAnsi="Times New Roman" w:cs="Times New Roman"/>
        </w:rPr>
        <w:t>2+2</w:t>
      </w:r>
      <w:r>
        <w:rPr>
          <w:rFonts w:ascii="SimSun" w:eastAsia="SimSun" w:hAnsi="SimSun" w:cs="SimSun"/>
        </w:rPr>
        <w:t>模式合作培养，两年后必须去俄罗斯学习，获得双学位；汉语授课的学前教育、经济与金融、旅游管理专业与俄罗斯大学</w:t>
      </w:r>
      <w:r>
        <w:rPr>
          <w:rFonts w:ascii="Times New Roman" w:eastAsia="Times New Roman" w:hAnsi="Times New Roman" w:cs="Times New Roman"/>
        </w:rPr>
        <w:t>2+2</w:t>
      </w:r>
      <w:r>
        <w:rPr>
          <w:rFonts w:ascii="SimSun" w:eastAsia="SimSun" w:hAnsi="SimSun" w:cs="SimSun"/>
        </w:rPr>
        <w:t>模式合作培养，两年后可以选择到俄罗斯大学学习，获得双学位。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．教育学类大类招生，第二学年分教育学、学前教育两个专业培养。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地方免费师范生录取按照内蒙古自治区教育厅、内蒙古自治区机构编制委员会办公室、内蒙古自治区财政厅、内蒙古自治区人力资源和社会保障厅联合印发的本年度文件要求执行。为保证签约率和报到率，地方免费师范生各专业只录取有专业志愿考生，不接收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．报考我校对口高职美工设计类专业的考生，文化课成绩、专业课成绩达到内蒙古自治区划定的合格线，按文化课从高到低录取。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．公共外语教学只开设英语和日语，其他语种考生，入校后需要在英语或者日语中选择进行公共外语学习。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．中外合作办学专业及方向、校企合作办学各专业及方向、民族艺术学院各专业、国际交流学院</w:t>
      </w:r>
      <w:r>
        <w:rPr>
          <w:rFonts w:ascii="Times New Roman" w:eastAsia="Times New Roman" w:hAnsi="Times New Roman" w:cs="Times New Roman"/>
        </w:rPr>
        <w:t>HND</w:t>
      </w:r>
      <w:r>
        <w:rPr>
          <w:rFonts w:ascii="SimSun" w:eastAsia="SimSun" w:hAnsi="SimSun" w:cs="SimSun"/>
        </w:rPr>
        <w:t>各专业、二连浩特国际学院各专业，只录取有专业志愿考生，不接收专业调剂。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保送生录取按照教育部和自治区招生办有关文件规定执行。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高水平运动员：符合国家高水平运动员录取条件，文化课成绩达到相应要求，按加试术科成绩择优录取。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0471-4392514</w:t>
      </w:r>
      <w:r>
        <w:rPr>
          <w:rFonts w:ascii="SimSun" w:eastAsia="SimSun" w:hAnsi="SimSun" w:cs="SimSun"/>
        </w:rPr>
        <w:t>，欢迎考生及家长咨询。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w:t>
      </w:r>
      <w:r>
        <w:rPr>
          <w:rFonts w:ascii="SimSun" w:eastAsia="SimSun" w:hAnsi="SimSun" w:cs="SimSun"/>
        </w:rPr>
        <w:t>．</w:t>
      </w:r>
      <w:r>
        <w:rPr>
          <w:rFonts w:ascii="Times New Roman" w:eastAsia="Times New Roman" w:hAnsi="Times New Roman" w:cs="Times New Roman"/>
        </w:rPr>
        <w:t>imnu</w:t>
      </w:r>
      <w:r>
        <w:rPr>
          <w:rFonts w:ascii="SimSun" w:eastAsia="SimSun" w:hAnsi="SimSun" w:cs="SimSun"/>
        </w:rPr>
        <w:t>．</w:t>
      </w:r>
      <w:r>
        <w:rPr>
          <w:rFonts w:ascii="Times New Roman" w:eastAsia="Times New Roman" w:hAnsi="Times New Roman" w:cs="Times New Roman"/>
        </w:rPr>
        <w:t>edu</w:t>
      </w:r>
      <w:r>
        <w:rPr>
          <w:rFonts w:ascii="SimSun" w:eastAsia="SimSun" w:hAnsi="SimSun" w:cs="SimSun"/>
        </w:rPr>
        <w:t>．</w:t>
      </w:r>
      <w:r>
        <w:rPr>
          <w:rFonts w:ascii="Times New Roman" w:eastAsia="Times New Roman" w:hAnsi="Times New Roman" w:cs="Times New Roman"/>
        </w:rPr>
        <w:t>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zhaoban@imnu</w:t>
      </w:r>
      <w:r>
        <w:rPr>
          <w:rFonts w:ascii="SimSun" w:eastAsia="SimSun" w:hAnsi="SimSun" w:cs="SimSun"/>
        </w:rPr>
        <w:t>．</w:t>
      </w:r>
      <w:r>
        <w:rPr>
          <w:rFonts w:ascii="Times New Roman" w:eastAsia="Times New Roman" w:hAnsi="Times New Roman" w:cs="Times New Roman"/>
        </w:rPr>
        <w:t>edu</w:t>
      </w:r>
      <w:r>
        <w:rPr>
          <w:rFonts w:ascii="SimSun" w:eastAsia="SimSun" w:hAnsi="SimSun" w:cs="SimSun"/>
        </w:rPr>
        <w:t>．</w:t>
      </w:r>
      <w:r>
        <w:rPr>
          <w:rFonts w:ascii="Times New Roman" w:eastAsia="Times New Roman" w:hAnsi="Times New Roman" w:cs="Times New Roman"/>
        </w:rPr>
        <w:t>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学生入学须缴纳学费、住宿费，收费标准按自治区物价部门批准的标准执行。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学校严格执行财政部科教司、教育部财务司和全国学生资助管理中心制定的高校本专科学生资助政策。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严格遵守学校招生录取原则，杜绝录取过程中的舞弊行为，对违反录取原则和招生纪律的行为，一经查实，严肃处理。新生入学后按规定进行入学资格复查。经复查，凡不符合条件或有舞弊行为的，将按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热情接待来信来访，增强招生工作透明度，实行六公开三监督制度，认真接受社会监督。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本章程适用于我校普通本、专科招生工作。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本章程由内蒙古师范大学负责解释。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47.html" TargetMode="External" /><Relationship Id="rId11" Type="http://schemas.openxmlformats.org/officeDocument/2006/relationships/hyperlink" Target="http://www.gk114.com/a/gxzs/zszc/nmg/2021/0328/19146.html" TargetMode="External" /><Relationship Id="rId12" Type="http://schemas.openxmlformats.org/officeDocument/2006/relationships/hyperlink" Target="http://www.gk114.com/a/gxzs/zszc/nmg/2021/0328/19142.html" TargetMode="External" /><Relationship Id="rId13" Type="http://schemas.openxmlformats.org/officeDocument/2006/relationships/hyperlink" Target="http://www.gk114.com/a/gxzs/zszc/nmg/2021/0328/19139.html" TargetMode="External" /><Relationship Id="rId14" Type="http://schemas.openxmlformats.org/officeDocument/2006/relationships/hyperlink" Target="http://www.gk114.com/a/gxzs/zszc/nmg/2021/0328/19137.html" TargetMode="External" /><Relationship Id="rId15" Type="http://schemas.openxmlformats.org/officeDocument/2006/relationships/hyperlink" Target="http://www.gk114.com/a/gxzs/zszc/nmg/2021/0328/19133.html" TargetMode="External" /><Relationship Id="rId16" Type="http://schemas.openxmlformats.org/officeDocument/2006/relationships/hyperlink" Target="http://www.gk114.com/a/gxzs/zszc/nmg/2021/0328/1913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62.html" TargetMode="External" /><Relationship Id="rId5" Type="http://schemas.openxmlformats.org/officeDocument/2006/relationships/hyperlink" Target="http://www.gk114.com/a/gxzs/zszc/nmg/2019/0221/646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