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内蒙古经贸外语职业学院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根据《中华人民共和国教育法》、《中华人民共和国高等教育法》和教育部及教育厅的相关政策法规和文件的要求，为确保我院普通高考招生工作的顺利进行，结合我院实际，特制定本章程。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（一）学院全称：内蒙古经贸外语职业学院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（二）院校代码：</w:t>
      </w:r>
      <w:r>
        <w:rPr>
          <w:rFonts w:ascii="Times New Roman" w:eastAsia="Times New Roman" w:hAnsi="Times New Roman" w:cs="Times New Roman"/>
        </w:rPr>
        <w:t>14051</w:t>
      </w:r>
      <w:r>
        <w:rPr>
          <w:rFonts w:ascii="SimSun" w:eastAsia="SimSun" w:hAnsi="SimSun" w:cs="SimSun"/>
        </w:rPr>
        <w:t>（国标代码）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报考代码：</w:t>
      </w:r>
      <w:r>
        <w:rPr>
          <w:rFonts w:ascii="Times New Roman" w:eastAsia="Times New Roman" w:hAnsi="Times New Roman" w:cs="Times New Roman"/>
        </w:rPr>
        <w:t>E21</w:t>
      </w:r>
      <w:r>
        <w:rPr>
          <w:rFonts w:ascii="SimSun" w:eastAsia="SimSun" w:hAnsi="SimSun" w:cs="SimSun"/>
        </w:rPr>
        <w:t>（内蒙古自治区）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（三）学院地址：内蒙古自治区呼和浩特市新城区呼哈路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（五）办学性质：民办全日制普通高等职业学院。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（七）外语语种：不限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受师资等办学条件所限，入学后外语只开设英语教学，非英语语种考生谨慎报考。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（八）学院简介：内蒙古经贸外语职业学院是经内蒙古自治区人民政府批准（内政发</w:t>
      </w:r>
      <w:r>
        <w:rPr>
          <w:rFonts w:ascii="Times New Roman" w:eastAsia="Times New Roman" w:hAnsi="Times New Roman" w:cs="Times New Roman"/>
        </w:rPr>
        <w:t>[2006]119</w:t>
      </w:r>
      <w:r>
        <w:rPr>
          <w:rFonts w:ascii="SimSun" w:eastAsia="SimSun" w:hAnsi="SimSun" w:cs="SimSun"/>
        </w:rPr>
        <w:t>号文件）、教育部备案的民办全日制普通高等职业院校。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我院所有录取批次均安排在高职高专（专科）批次。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按照自治区物价部门审批的标准执行。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第一条、公平竞争、公正选拔、公开程序，以全国普通高等学校招生统一考试的成绩为依据，承认各省政策性分数照顾，德智体全面衡量，根据考生填报志愿，按各省区招生录取分数线从高分到低分择优录取。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第二条、在内蒙古录取新生，按专业志愿清方式进行，即投档考生按专业志愿从高分到低分录取。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投档比例要求：学校根据生源情况确定投档比例，投档比例一般控制在招生计划的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mbria Math" w:eastAsia="Cambria Math" w:hAnsi="Cambria Math" w:cs="Cambria Math"/>
        </w:rPr>
        <w:t>∶</w:t>
      </w:r>
      <w:r>
        <w:rPr>
          <w:rFonts w:ascii="Times New Roman" w:eastAsia="Times New Roman" w:hAnsi="Times New Roman" w:cs="Times New Roman"/>
        </w:rPr>
        <w:t>1.2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考生统考成绩符合录取标准，但体检不符合报考专业要求，对符合其它专业录取要求且服从专业调整者，调剂录取。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、我院依据考生投档成绩，内蒙古自治区的考生执行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的录取规则，区外考生按分数优先进行录取。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、投档成绩相同的多个考生进入同一专业时，依次按照语文成绩、数学成绩的分数从高到低录取的原则进行录取。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、考生所报专业不能满足时，如服从调剂，学校将依据高考成绩择优调剂到相应专业。如不服从调剂或因高考成绩低无法满足调剂的考生，做退档处理。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（二）录取专业要求与照顾政策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、空中乘务专业和高速铁路客运乘务专业要求容貌端庄、身体健康、身材匀称；女，身高</w:t>
      </w:r>
      <w:r>
        <w:rPr>
          <w:rFonts w:ascii="Times New Roman" w:eastAsia="Times New Roman" w:hAnsi="Times New Roman" w:cs="Times New Roman"/>
        </w:rPr>
        <w:t>162-174CM</w:t>
      </w:r>
      <w:r>
        <w:rPr>
          <w:rFonts w:ascii="SimSun" w:eastAsia="SimSun" w:hAnsi="SimSun" w:cs="SimSun"/>
        </w:rPr>
        <w:t>，男，身高</w:t>
      </w:r>
      <w:r>
        <w:rPr>
          <w:rFonts w:ascii="Times New Roman" w:eastAsia="Times New Roman" w:hAnsi="Times New Roman" w:cs="Times New Roman"/>
        </w:rPr>
        <w:t>172-185CM</w:t>
      </w:r>
      <w:r>
        <w:rPr>
          <w:rFonts w:ascii="SimSun" w:eastAsia="SimSun" w:hAnsi="SimSun" w:cs="SimSun"/>
        </w:rPr>
        <w:t>，矫正视力达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以上，无胎记、纹身、色觉、嗅觉正常，行走无明显内外八字，面部、颈部、手部等裸露部位无明显疤痕，肝功能正常，无精神病史、无各类慢性疾病等，无犯罪史、无严重违纪史，综合素质强，有较强的普通话基础和语言表达能力，热爱民航和高铁事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、照顾政策按照内蒙古自治区有关规定执行。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五、颁发毕业证书的学校名称及证书种类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颁发毕业证书的学校名称：内蒙古经贸外语职业学院，普通高等学校高职（专科）毕业证书。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六：联系办法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联系人及电话：王老师</w:t>
      </w:r>
      <w:r>
        <w:rPr>
          <w:rFonts w:ascii="Times New Roman" w:eastAsia="Times New Roman" w:hAnsi="Times New Roman" w:cs="Times New Roman"/>
        </w:rPr>
        <w:t xml:space="preserve"> 13948531953 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563862594@qq.com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http://www.nmgjwy.com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七、本章程解释权归内蒙古经贸外语职业学院。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</w:t>
      </w:r>
      <w:r>
        <w:rPr>
          <w:rFonts w:ascii="SimSun" w:eastAsia="SimSun" w:hAnsi="SimSun" w:cs="SimSun"/>
        </w:rPr>
        <w:t>内蒙古经贸外语职业学院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</w:t>
      </w:r>
      <w:r>
        <w:rPr>
          <w:rFonts w:ascii="SimSun" w:eastAsia="SimSun" w:hAnsi="SimSun" w:cs="SimSun"/>
        </w:rPr>
        <w:t>二〇一九年四月二十四日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内蒙古北方职业技术学院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内蒙古科技大学包头师范学院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内蒙古科技大学包头医学院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年普通本科、高职高专招生章程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47.html" TargetMode="External" /><Relationship Id="rId11" Type="http://schemas.openxmlformats.org/officeDocument/2006/relationships/hyperlink" Target="http://www.gk114.com/a/gxzs/zszc/nmg/2021/0328/19146.html" TargetMode="External" /><Relationship Id="rId12" Type="http://schemas.openxmlformats.org/officeDocument/2006/relationships/hyperlink" Target="http://www.gk114.com/a/gxzs/zszc/nmg/2021/0328/19142.html" TargetMode="External" /><Relationship Id="rId13" Type="http://schemas.openxmlformats.org/officeDocument/2006/relationships/hyperlink" Target="http://www.gk114.com/a/gxzs/zszc/nmg/2021/0328/19139.html" TargetMode="External" /><Relationship Id="rId14" Type="http://schemas.openxmlformats.org/officeDocument/2006/relationships/hyperlink" Target="http://www.gk114.com/a/gxzs/zszc/nmg/2021/0328/19137.html" TargetMode="External" /><Relationship Id="rId15" Type="http://schemas.openxmlformats.org/officeDocument/2006/relationships/hyperlink" Target="http://www.gk114.com/a/gxzs/zszc/nmg/2021/0328/19133.html" TargetMode="External" /><Relationship Id="rId16" Type="http://schemas.openxmlformats.org/officeDocument/2006/relationships/hyperlink" Target="http://www.gk114.com/a/gxzs/zszc/nmg/2021/0328/19132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44.html" TargetMode="External" /><Relationship Id="rId5" Type="http://schemas.openxmlformats.org/officeDocument/2006/relationships/hyperlink" Target="http://www.gk114.com/a/gxzs/zszc/nmg/2019/0514/894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4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