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凯里学院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为进一步贯彻依法治校，实施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，保证学校招生工作顺利进行，切实维护学校和考生的合法权益，根据《中华人民共和国教育法》、《中华人民共和国高等教育法》和教育部、贵州省教育厅有关规定，结合学校实际情况，特制定本章程。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本章程适用于凯里学院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学校名称：中文名，凯里学院；</w:t>
      </w:r>
      <w:r>
        <w:rPr>
          <w:rFonts w:ascii="Times New Roman" w:eastAsia="Times New Roman" w:hAnsi="Times New Roman" w:cs="Times New Roman"/>
        </w:rPr>
        <w:t xml:space="preserve"> </w:t>
      </w:r>
      <w:r>
        <w:rPr>
          <w:rFonts w:ascii="SimSun" w:eastAsia="SimSun" w:hAnsi="SimSun" w:cs="SimSun"/>
        </w:rPr>
        <w:t>英文名，</w:t>
      </w:r>
      <w:r>
        <w:rPr>
          <w:rFonts w:ascii="Times New Roman" w:eastAsia="Times New Roman" w:hAnsi="Times New Roman" w:cs="Times New Roman"/>
        </w:rPr>
        <w:t xml:space="preserve">Kaili University </w:t>
      </w:r>
      <w:r>
        <w:rPr>
          <w:rFonts w:ascii="SimSun" w:eastAsia="SimSun" w:hAnsi="SimSun" w:cs="SimSun"/>
        </w:rPr>
        <w:t>学校国标代码：</w:t>
      </w:r>
      <w:r>
        <w:rPr>
          <w:rFonts w:ascii="Times New Roman" w:eastAsia="Times New Roman" w:hAnsi="Times New Roman" w:cs="Times New Roman"/>
        </w:rPr>
        <w:t>10669</w:t>
      </w:r>
      <w:r>
        <w:rPr>
          <w:rFonts w:ascii="SimSun" w:eastAsia="SimSun" w:hAnsi="SimSun" w:cs="SimSun"/>
        </w:rPr>
        <w:t>；学校地址：贵州省凯里经济开发区开元大道</w:t>
      </w:r>
      <w:r>
        <w:rPr>
          <w:rFonts w:ascii="Times New Roman" w:eastAsia="Times New Roman" w:hAnsi="Times New Roman" w:cs="Times New Roman"/>
        </w:rPr>
        <w:t>3</w:t>
      </w:r>
      <w:r>
        <w:rPr>
          <w:rFonts w:ascii="SimSun" w:eastAsia="SimSun" w:hAnsi="SimSun" w:cs="SimSun"/>
        </w:rPr>
        <w:t>号；邮政编码：</w:t>
      </w:r>
      <w:r>
        <w:rPr>
          <w:rFonts w:ascii="Times New Roman" w:eastAsia="Times New Roman" w:hAnsi="Times New Roman" w:cs="Times New Roman"/>
        </w:rPr>
        <w:t>556011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r>
        <w:rPr>
          <w:rFonts w:ascii="SimSun" w:eastAsia="SimSun" w:hAnsi="SimSun" w:cs="SimSun"/>
        </w:rPr>
        <w:t>办学性质：公办院校；</w:t>
      </w:r>
      <w:r>
        <w:rPr>
          <w:rFonts w:ascii="Times New Roman" w:eastAsia="Times New Roman" w:hAnsi="Times New Roman" w:cs="Times New Roman"/>
        </w:rPr>
        <w:t xml:space="preserve"> </w:t>
      </w:r>
      <w:r>
        <w:rPr>
          <w:rFonts w:ascii="SimSun" w:eastAsia="SimSun" w:hAnsi="SimSun" w:cs="SimSun"/>
        </w:rPr>
        <w:t>办学类型：普通高等教育；学习形式：普通全日制。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凯里学院招生工作在学校党委、行政的领导、监督下进行。学校成立了由党委书记和校长担任主任的招生工作委员会，全面负责贯彻执行教育部和相关省（直辖市、自治区）招生主管部门的招生工作，研究、制定学校招生规章制度，对重大事宜做出决策，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招生就业处为学校招生工作委员会的执行机构，具体负责普通本科招生的日常工作，根据学校的招生规定和实施细则，编制招生计划，组织招生宣传和录取等具体事务。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学校设立由校领导和纪检监察部门组成的招生咨询信访工作站，对招生工作实施监督。安排专人负责考生的信访、申诉、投诉处理工作。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15</w:t>
      </w:r>
      <w:r>
        <w:rPr>
          <w:rFonts w:ascii="SimSun" w:eastAsia="SimSun" w:hAnsi="SimSun" w:cs="SimSun"/>
        </w:rPr>
        <w:t>个省（直辖市、自治区）招生，招生计划均以各生源地公布的专业目录为准。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学校继续推行</w:t>
      </w:r>
      <w:r>
        <w:rPr>
          <w:rFonts w:ascii="Times New Roman" w:eastAsia="Times New Roman" w:hAnsi="Times New Roman" w:cs="Times New Roman"/>
        </w:rPr>
        <w:t>“</w:t>
      </w:r>
      <w:r>
        <w:rPr>
          <w:rFonts w:ascii="SimSun" w:eastAsia="SimSun" w:hAnsi="SimSun" w:cs="SimSun"/>
        </w:rPr>
        <w:t>大类</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招生模式。大类专业包含：</w:t>
      </w:r>
      <w:r>
        <w:rPr>
          <w:rFonts w:ascii="Times New Roman" w:eastAsia="Times New Roman" w:hAnsi="Times New Roman" w:cs="Times New Roman"/>
        </w:rPr>
        <w:t>“</w:t>
      </w:r>
      <w:r>
        <w:rPr>
          <w:rFonts w:ascii="SimSun" w:eastAsia="SimSun" w:hAnsi="SimSun" w:cs="SimSun"/>
        </w:rPr>
        <w:t>教育学类</w:t>
      </w:r>
      <w:r>
        <w:rPr>
          <w:rFonts w:ascii="Times New Roman" w:eastAsia="Times New Roman" w:hAnsi="Times New Roman" w:cs="Times New Roman"/>
        </w:rPr>
        <w:t>”</w:t>
      </w:r>
      <w:r>
        <w:rPr>
          <w:rFonts w:ascii="SimSun" w:eastAsia="SimSun" w:hAnsi="SimSun" w:cs="SimSun"/>
        </w:rPr>
        <w:t>（含学前教育、小学教育）；体育学类（含体育教育、社会体育指导与管理）；设计学类（含产品设计、环境设计）。其他专业按原有招生计划执行。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录取批次：提前本科（艺体类批次）、二批次本科（含少数民族班）、本科预科和专科升本科。（具体时间根据各地考试招生主管部门录取工作安排实施）。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学校根据各省（直辖市、自治区）生源情况确定调档比例，调档比例原则上按招生计划的</w:t>
      </w:r>
      <w:r>
        <w:rPr>
          <w:rFonts w:ascii="Times New Roman" w:eastAsia="Times New Roman" w:hAnsi="Times New Roman" w:cs="Times New Roman"/>
        </w:rPr>
        <w:t>100%</w:t>
      </w:r>
      <w:r>
        <w:rPr>
          <w:rFonts w:ascii="SimSun" w:eastAsia="SimSun" w:hAnsi="SimSun" w:cs="SimSun"/>
        </w:rPr>
        <w:t>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学校招生录取原则为：以全国普通高等教育招生考试成绩为依据，本着公平、公正、公开的原则，择优录取。学校招生实行远程网上录取。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按照志愿优先原则，学校择优录取第一志愿（第一次平行志愿投档）考生，若第一志愿（第一次平行志愿投档）考生人数不足时，学校将接收非第一志愿（征集志愿）考生。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对于进档考生，各专业录取实行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含大类专业）志愿，按考生填报的专业志愿顺序和各专业招生计划数从高分到低分录取。若考生所报专业志愿都不满足时，学校将根据考生是否服从专业调剂及各专业录取情况进行专业调整。对不服从专业调剂的考生，学校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若在录取中出现考生投档成绩相同，录取计划有限的情况，学校将依据文史类专业以语文成绩高者优先录取，理工类专业以数学成绩高者优先录取。英语专业考生须参加口试，同等条件下，专业口试成绩高分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体育、艺术类考生，必须符合学校招生条件要求，参加专业考试且成绩合格。艺术类专业必须文化和专业成绩双上线后，按专业成绩从高到低录取；体育类考生录取时文化分和专业分双上线，按综合分从高分到低分录取（综合分＝文化分</w:t>
      </w:r>
      <w:r>
        <w:rPr>
          <w:rFonts w:ascii="Times New Roman" w:eastAsia="Times New Roman" w:hAnsi="Times New Roman" w:cs="Times New Roman"/>
        </w:rPr>
        <w:t>÷2</w:t>
      </w:r>
      <w:r>
        <w:rPr>
          <w:rFonts w:ascii="SimSun" w:eastAsia="SimSun" w:hAnsi="SimSun" w:cs="SimSun"/>
        </w:rPr>
        <w:t>＋专业分）。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要求，学校根据《普通高等学校招生体检工作指导意见》、人力资源和社会保障部教育部、卫生部《关于进一步规范入学和就业体检项目维护乙肝表面抗原携带者入学和就业权利的通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　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凯里学院毕业证书，并以此具印。对符合学位授予条件的毕业生授予相应学位类别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新生入学三个月内，学校按照国家招生规定对其进行全面复查。复查合格者予以注册学籍，复查不合格者，由学校根据相关规定予以处理，直至取消入学资格。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2020</w:t>
      </w:r>
      <w:r>
        <w:rPr>
          <w:rFonts w:ascii="SimSun" w:eastAsia="SimSun" w:hAnsi="SimSun" w:cs="SimSun"/>
        </w:rPr>
        <w:t>年招生人数及分专业计划详见各省、市（区）高考招生目录。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严格按照省有关部门批准的学费、住宿费等收费项目及标准执行。住宿由学校统一安排。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师范专业的学生实行专业奖学金制度。符合条件的所有学生可申请国家奖学金、国家励志奖学金、国家助学金、学校奖学金、超一本分数线奖学金。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资助困难生的政策和措施：实行国家生源地信用助学贷款、贵州省教育精准扶贫资助、特殊困难补助、学费减免、勤工助学等。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地址：贵州省凯里经济开发区开元大道</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556011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0855-8553376</w:t>
      </w:r>
      <w:r>
        <w:rPr>
          <w:rFonts w:ascii="SimSun" w:eastAsia="SimSun" w:hAnsi="SimSun" w:cs="SimSun"/>
        </w:rPr>
        <w:t>、</w:t>
      </w:r>
      <w:r>
        <w:rPr>
          <w:rFonts w:ascii="Times New Roman" w:eastAsia="Times New Roman" w:hAnsi="Times New Roman" w:cs="Times New Roman"/>
        </w:rPr>
        <w:t>0855-8510505</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http://www.kluniv.edu.cn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学校招生网址：</w:t>
      </w:r>
      <w:r>
        <w:rPr>
          <w:rFonts w:ascii="Times New Roman" w:eastAsia="Times New Roman" w:hAnsi="Times New Roman" w:cs="Times New Roman"/>
        </w:rPr>
        <w:t xml:space="preserve">http://adweb.kluniv.edu.cn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招生监督电话：</w:t>
      </w:r>
      <w:r>
        <w:rPr>
          <w:rFonts w:ascii="Times New Roman" w:eastAsia="Times New Roman" w:hAnsi="Times New Roman" w:cs="Times New Roman"/>
        </w:rPr>
        <w:t xml:space="preserve">0855-8558302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学校以往有关招生工作的要求、规定如与本章程有冲突，以本章程为准。本章程若与国家法律、法规、规范和上级有关政策相抵触，以国家法律、法规、规范和上级有关政策为准。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本章程由凯里学院招生就业处负责解释。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本章程自发布之日起生效执行。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 xml:space="preserve"> 2020 </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06.html" TargetMode="External" /><Relationship Id="rId5" Type="http://schemas.openxmlformats.org/officeDocument/2006/relationships/hyperlink" Target="http://www.gk114.com/a/gxzs/zszc/guizhou/2020/0628/1710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