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2018-06-21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为保障北京中医药大学招生工作的顺利进行，切实维护学校和考生的合法权益，依据《中华人民共和国教育法》《中华人民共和国高等教育法》和教育部有关规定，结合学校自身情况，特制定本章程。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北京中医药大学是一所以中医药学为主干学科的全国重点大学，是唯一进入国家</w:t>
      </w:r>
      <w:r>
        <w:rPr>
          <w:rFonts w:ascii="Times New Roman" w:eastAsia="Times New Roman" w:hAnsi="Times New Roman" w:cs="Times New Roman"/>
        </w:rPr>
        <w:t>“211</w:t>
      </w:r>
      <w:r>
        <w:rPr>
          <w:rFonts w:ascii="SimSun" w:eastAsia="SimSun" w:hAnsi="SimSun" w:cs="SimSun"/>
        </w:rPr>
        <w:t>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建设的高等中医药院校，是国家</w:t>
      </w:r>
      <w:r>
        <w:rPr>
          <w:rFonts w:ascii="Times New Roman" w:eastAsia="Times New Roman" w:hAnsi="Times New Roman" w:cs="Times New Roman"/>
        </w:rPr>
        <w:t>“985</w:t>
      </w:r>
      <w:r>
        <w:rPr>
          <w:rFonts w:ascii="SimSun" w:eastAsia="SimSun" w:hAnsi="SimSun" w:cs="SimSun"/>
        </w:rPr>
        <w:t>优势学科创新平台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建设高校，是国家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双一流学科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建设高校，直属教育部管理，由教育部、国家卫生健康委员会、国家中医药管理局和北京市共建。学校现有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个校区，分别为和平街校区、望京校区和良乡校区。和平街校区位于北京市朝阳区北三环东路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号，望京校区位于北京市朝阳区望京中环南路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号，良乡校区位于北京市房山区良乡大学城。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学生学习期满，成绩合格，符合学校毕业与学位授予标准，学校将按规定颁发北京中医药大学学历证书及学位证书。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学校招生工作将全面贯彻教育部有关文件精神，遵循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阳光工程、公平竞争、公正选拔、公开程序，德智体美全面考核、综合评价、择优录取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学校招生工作组织机构由招生工作领导小组、招生委员会、招生办公室三级机构组成。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学校招生工作领导小组由校长、分管招生工作副校长和招生与就业处等相关部门负责人组成，对学校招生工作进行统筹和决策。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学校招生委员会由校长和其他相关校领导、相关部门负责人、教师代表、学生代表、校友代表组成，负责为学校招生工作领导小组提供决策咨询和建议。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学校本科招生办公室负责执行教育部和学校制定的有关招生政策、规定和实施细则，编制分省分专业招生计划，制定招生章程，组织实施招生咨询、宣传、录取、信息公开等工作。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学校招生工作在学校纪检监察部门监督下进行，并接受广大学生、家长和社会各界的监督。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学校年度招生计划经校招生工作领导小组和校长办公会审定，报教育部审批。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教育部有关工作要求，我校根据各省（区、市）考生数量和生源质量、经济社会发展需求趋势、毕业生就业质量和去向等因素综合考虑确定分省分专业计划。年度招生计划及分省分专业招生计划经教育部审定后，由各省级招生机构和我校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学校将招生计划总数的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作为预留计划，主要用于生源质量调控及解决同分数考生的录取。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学校本科招生类别包括统招、自主招生、国家专项计划、高校专项计划、高水平运动队招生、高水平艺术团招生、少数民族预科招生、内地西藏和新疆高中班招生等，均按教育部有关要求制定办法并执行。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人心向学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办学理念，学校给予部分优秀本科一批学生转专业机会，按当年《北京中医药大学本科生转专业实施办法》执行。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学校招生录取工作受教育部统一领导，按照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的原则，在各省级招生主管部门组织下开展本校招生录取工作。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学校按各省级招生主管部门投档规则调阅学生电子档案，调档比例不超过公布计划的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；实行平行志愿投档的省（区、市）原则上以不超过公布计划的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调档（或根据生源情况，学校与相关主管部门商定具体调档比例）。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顺序志愿投档的批次，在第一志愿考生生源不足的情况下，学校可接收服从专业调剂的非第一志愿考生。若符合条件的非第一志愿考生生源仍不足，将征集志愿。按照平行志愿投档的批次，未完成的计划也将征集志愿。征集志愿仍不足则根据实际情况将剩余计划调剂至其他省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学校对享受各种加分政策（省级主管部门确认的全国性高考加分项目）的学生，按所在省级主管部门的规定加分提档，但安排专业时以实考分为准。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对已调档的考生，采用实考分数和所填报专业志愿相结合的方式安排考生专业，不设置专业志愿分数级差。专业录取出现分数相同的情况时，除江苏省、浙江省和上海市外，优先录取相关科目分数高者（比较顺序为理工类理科综合、数学、语文、外语，文史类数学、语文、文科综合、外语）。所有专业志愿均无法满足且不服从专业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江苏省考生学业水平测试选测科目理工类须一门为物理、另一门为化学或生物，文史类须一门为历史、另一门为地理或政治，等级须达到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SimSun" w:eastAsia="SimSun" w:hAnsi="SimSun" w:cs="SimSun"/>
        </w:rPr>
        <w:t>。采用实考分数和所填报专业志愿相结合的方式安排考生专业。专业录取出现分数相同的情况时，优先录取相关科目等级和分数高者（比较顺序为理工类物理、化学或生物、数学、语文、外语，文史类历史、地理或政治、数学、语文、外语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浙江省和上海市录取按对应省份公布的方案和有关办法执行。考生选考科目须符合我校招生专业选考科目范围要求（详见附件）。专业录取出现分数相同的情况和专业调剂时，将参考考生综合素质评价信息。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我校自主招生、高校专项计划、高水平运动队招生、高水平艺术团招生等特殊类型招生，按照我校依据教育部有关文件制订的相关招生办法执行。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学校专业培养需要，中医学（五年制专业除外）、中药学（四年制专业除外）、公共事业管理（卫生事业）、信息管理与信息系统、药事管理、英语、护理学等专业部分课程采用英语授课，建议非英语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我校对往届生和应届生一视同仁。所有招生专业无男女比例限制。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体检标准按教育部、卫生部、中国残疾人联合会印发的《普通高等学校招生体检工作指导意见》及有关补充规定执行。根据专业培养和就业特点，我校医药学类专业色盲、色弱及其他各类不能准确识别颜色者不予录取，不鼓励躯干或肢体残疾者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学校按照有关部门批准的标准和学生所学专业学制年限收取学费，学生于每学年报到注册时交纳。中医学、中药学、中药制药、药学、针灸推拿学、康复治疗学、药事管理、英语、护理学（一本）专业为</w:t>
      </w:r>
      <w:r>
        <w:rPr>
          <w:rFonts w:ascii="Times New Roman" w:eastAsia="Times New Roman" w:hAnsi="Times New Roman" w:cs="Times New Roman"/>
        </w:rPr>
        <w:t>5800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年，其中长学制专业本科阶段学费按照本科生标准收取，研究生阶段按照当年研究生标准执行；公共事业管理（卫生事业）、信息管理与信息系统、护理学（二本）、法学（医药卫生）专业为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年。住宿费为</w:t>
      </w:r>
      <w:r>
        <w:rPr>
          <w:rFonts w:ascii="Times New Roman" w:eastAsia="Times New Roman" w:hAnsi="Times New Roman" w:cs="Times New Roman"/>
        </w:rPr>
        <w:t>900-1200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>  2018</w:t>
      </w:r>
      <w:r>
        <w:rPr>
          <w:rFonts w:ascii="SimSun" w:eastAsia="SimSun" w:hAnsi="SimSun" w:cs="SimSun"/>
        </w:rPr>
        <w:t>年入学的所有专业学生均在北京中医药大学良乡校区学习。新生按学校发放的录取通知书和《新生入学指南》要求到校报到。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在新生入学后按照国家和学校规定进行入学资格复查。若发现学生个人信息与录取时所提供的高考电子档案不符（包含个人基本信息、既往病史和身体健康状况等），按学校有关管理规定进行处理，经查实属弄虚作假者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学校设有奖贷助学金和勤工助学指导中心，帮助和指导困难的学生开展勤工助学，发放困难补助和争取社会资助。家庭经济困难的新生可按国家有关规定申请办理国家助学贷款。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通讯地址：北京市朝阳区北三环东路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号本科招生办公室；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100029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招生电话：</w:t>
      </w:r>
      <w:r>
        <w:rPr>
          <w:rFonts w:ascii="Times New Roman" w:eastAsia="Times New Roman" w:hAnsi="Times New Roman" w:cs="Times New Roman"/>
        </w:rPr>
        <w:t>010-64286231</w:t>
      </w:r>
      <w:r>
        <w:rPr>
          <w:rFonts w:ascii="SimSun" w:eastAsia="SimSun" w:hAnsi="SimSun" w:cs="SimSun"/>
        </w:rPr>
        <w:t>（兼传真）；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>http://bkzs.bucm.edu.cn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zs@bucm.edu.cn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纪检监察电话：</w:t>
      </w:r>
      <w:r>
        <w:rPr>
          <w:rFonts w:ascii="Times New Roman" w:eastAsia="Times New Roman" w:hAnsi="Times New Roman" w:cs="Times New Roman"/>
        </w:rPr>
        <w:t>010-64287504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本章程通过我校招生信息网、微信公众号和教育部阳光高考平台向社会发布。最终解释权归属北京中医药大学。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本章程自公布之日起施行，我校原招生章程废止。如遇国家法律、法规、规章和上级有关政策变化，以变化后的规定为准。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北京协和医学院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年艺术类专业（美术学院）本科招生简章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对外经济贸易大学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中央财经大学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2.html" TargetMode="External" /><Relationship Id="rId11" Type="http://schemas.openxmlformats.org/officeDocument/2006/relationships/hyperlink" Target="http://www.gk114.com/a/gxzs/zszc/beijing/2022/1225/23941.html" TargetMode="External" /><Relationship Id="rId12" Type="http://schemas.openxmlformats.org/officeDocument/2006/relationships/hyperlink" Target="http://www.gk114.com/a/gxzs/zszc/beijing/2022/1225/23940.html" TargetMode="External" /><Relationship Id="rId13" Type="http://schemas.openxmlformats.org/officeDocument/2006/relationships/hyperlink" Target="http://www.gk114.com/a/gxzs/zszc/beijing/2022/1225/23938.html" TargetMode="External" /><Relationship Id="rId14" Type="http://schemas.openxmlformats.org/officeDocument/2006/relationships/hyperlink" Target="http://www.gk114.com/a/gxzs/zszc/beijing/2022/0604/22654.html" TargetMode="External" /><Relationship Id="rId15" Type="http://schemas.openxmlformats.org/officeDocument/2006/relationships/hyperlink" Target="http://www.gk114.com/a/gxzs/zszc/beijing/2022/0526/22543.html" TargetMode="External" /><Relationship Id="rId16" Type="http://schemas.openxmlformats.org/officeDocument/2006/relationships/hyperlink" Target="http://www.gk114.com/a/gxzs/zszc/beijing/2022/0526/22542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221/6360.html" TargetMode="External" /><Relationship Id="rId5" Type="http://schemas.openxmlformats.org/officeDocument/2006/relationships/hyperlink" Target="http://www.gk114.com/a/gxzs/zszc/beijing/2019/0221/6362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8.html" TargetMode="External" /><Relationship Id="rId8" Type="http://schemas.openxmlformats.org/officeDocument/2006/relationships/hyperlink" Target="http://www.gk114.com/a/gxzs/zszc/beijing/2022/1225/23944.html" TargetMode="External" /><Relationship Id="rId9" Type="http://schemas.openxmlformats.org/officeDocument/2006/relationships/hyperlink" Target="http://www.gk114.com/a/gxzs/zszc/beijing/2022/1225/2394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