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北京交通大学海滨学院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根据《中华人民共和国教育法》、《中华人民共和国高等教育法》和教育部关于《独立学院设置与管理办法》的相关规定，为保证招生工作依法、有序进行，体现</w:t>
      </w:r>
      <w:r>
        <w:rPr>
          <w:rFonts w:ascii="Times New Roman" w:eastAsia="Times New Roman" w:hAnsi="Times New Roman" w:cs="Times New Roman"/>
        </w:rPr>
        <w:t>“</w:t>
      </w:r>
      <w:r>
        <w:rPr>
          <w:rFonts w:ascii="SimSun" w:eastAsia="SimSun" w:hAnsi="SimSun" w:cs="SimSun"/>
        </w:rPr>
        <w:t>公平、公正、择优</w:t>
      </w:r>
      <w:r>
        <w:rPr>
          <w:rFonts w:ascii="Times New Roman" w:eastAsia="Times New Roman" w:hAnsi="Times New Roman" w:cs="Times New Roman"/>
        </w:rPr>
        <w:t>”</w:t>
      </w:r>
      <w:r>
        <w:rPr>
          <w:rFonts w:ascii="SimSun" w:eastAsia="SimSun" w:hAnsi="SimSun" w:cs="SimSun"/>
        </w:rPr>
        <w:t>的原则，结合我校实际情况特制定本章程。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学校全称为北京交通大学海滨学院，英文名称为</w:t>
      </w:r>
      <w:r>
        <w:rPr>
          <w:rFonts w:ascii="Times New Roman" w:eastAsia="Times New Roman" w:hAnsi="Times New Roman" w:cs="Times New Roman"/>
        </w:rPr>
        <w:t>“Beijing Jiaotong University Haibin College”</w:t>
      </w:r>
      <w:r>
        <w:rPr>
          <w:rFonts w:ascii="SimSun" w:eastAsia="SimSun" w:hAnsi="SimSun" w:cs="SimSun"/>
        </w:rPr>
        <w:t>，国标代码为：</w:t>
      </w:r>
      <w:r>
        <w:rPr>
          <w:rFonts w:ascii="Times New Roman" w:eastAsia="Times New Roman" w:hAnsi="Times New Roman" w:cs="Times New Roman"/>
        </w:rPr>
        <w:t>14202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本章程适用于北京交通大学海滨学院普通本科招生工作。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北京交通大学海滨学院（以下简称</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）是经教育部批准（教发函</w:t>
      </w:r>
      <w:r>
        <w:rPr>
          <w:rFonts w:ascii="Cambria Math" w:eastAsia="Cambria Math" w:hAnsi="Cambria Math" w:cs="Cambria Math"/>
        </w:rPr>
        <w:t>〔</w:t>
      </w:r>
      <w:r>
        <w:rPr>
          <w:rFonts w:ascii="Times New Roman" w:eastAsia="Times New Roman" w:hAnsi="Times New Roman" w:cs="Times New Roman"/>
        </w:rPr>
        <w:t>2008</w:t>
      </w:r>
      <w:r>
        <w:rPr>
          <w:rFonts w:ascii="Cambria Math" w:eastAsia="Cambria Math" w:hAnsi="Cambria Math" w:cs="Cambria Math"/>
        </w:rPr>
        <w:t>〕</w:t>
      </w:r>
      <w:r>
        <w:rPr>
          <w:rFonts w:ascii="Times New Roman" w:eastAsia="Times New Roman" w:hAnsi="Times New Roman" w:cs="Times New Roman"/>
        </w:rPr>
        <w:t>147</w:t>
      </w:r>
      <w:r>
        <w:rPr>
          <w:rFonts w:ascii="SimSun" w:eastAsia="SimSun" w:hAnsi="SimSun" w:cs="SimSun"/>
        </w:rPr>
        <w:t>号文）设立的一所全日制普通本科高校</w:t>
      </w:r>
      <w:r>
        <w:rPr>
          <w:rFonts w:ascii="Times New Roman" w:eastAsia="Times New Roman" w:hAnsi="Times New Roman" w:cs="Times New Roman"/>
        </w:rPr>
        <w:t>——</w:t>
      </w:r>
      <w:r>
        <w:rPr>
          <w:rFonts w:ascii="SimSun" w:eastAsia="SimSun" w:hAnsi="SimSun" w:cs="SimSun"/>
        </w:rPr>
        <w:t>独立学院。学校具有独立校区和独立法人资格，上级主管部门是河北省教育厅。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学校的举办方是北京交通大学与融河（黄骅）科教有限公司。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学校秉承北京交通大学的优良办学传统和先进办学理念，以</w:t>
      </w:r>
      <w:r>
        <w:rPr>
          <w:rFonts w:ascii="Times New Roman" w:eastAsia="Times New Roman" w:hAnsi="Times New Roman" w:cs="Times New Roman"/>
        </w:rPr>
        <w:t>“</w:t>
      </w:r>
      <w:r>
        <w:rPr>
          <w:rFonts w:ascii="SimSun" w:eastAsia="SimSun" w:hAnsi="SimSun" w:cs="SimSun"/>
        </w:rPr>
        <w:t>进德修业，知行合一</w:t>
      </w:r>
      <w:r>
        <w:rPr>
          <w:rFonts w:ascii="Times New Roman" w:eastAsia="Times New Roman" w:hAnsi="Times New Roman" w:cs="Times New Roman"/>
        </w:rPr>
        <w:t>”</w:t>
      </w:r>
      <w:r>
        <w:rPr>
          <w:rFonts w:ascii="SimSun" w:eastAsia="SimSun" w:hAnsi="SimSun" w:cs="SimSun"/>
        </w:rPr>
        <w:t>为校训，依托北京交通大学的综合办学优势，根据现代科学技术发展趋势，立足地方和行业经济发展需求，遵循高素质应用型人才的成长规律，按照现代教育理念，逐步建立了</w:t>
      </w:r>
      <w:r>
        <w:rPr>
          <w:rFonts w:ascii="Times New Roman" w:eastAsia="Times New Roman" w:hAnsi="Times New Roman" w:cs="Times New Roman"/>
        </w:rPr>
        <w:t>“</w:t>
      </w:r>
      <w:r>
        <w:rPr>
          <w:rFonts w:ascii="SimSun" w:eastAsia="SimSun" w:hAnsi="SimSun" w:cs="SimSun"/>
        </w:rPr>
        <w:t>因材施教、分类培养、个性化发展、注重实践能力</w:t>
      </w:r>
      <w:r>
        <w:rPr>
          <w:rFonts w:ascii="Times New Roman" w:eastAsia="Times New Roman" w:hAnsi="Times New Roman" w:cs="Times New Roman"/>
        </w:rPr>
        <w:t>”</w:t>
      </w:r>
      <w:r>
        <w:rPr>
          <w:rFonts w:ascii="SimSun" w:eastAsia="SimSun" w:hAnsi="SimSun" w:cs="SimSun"/>
        </w:rPr>
        <w:t>的人才培育机制，形成了</w:t>
      </w:r>
      <w:r>
        <w:rPr>
          <w:rFonts w:ascii="Times New Roman" w:eastAsia="Times New Roman" w:hAnsi="Times New Roman" w:cs="Times New Roman"/>
        </w:rPr>
        <w:t>“</w:t>
      </w:r>
      <w:r>
        <w:rPr>
          <w:rFonts w:ascii="SimSun" w:eastAsia="SimSun" w:hAnsi="SimSun" w:cs="SimSun"/>
        </w:rPr>
        <w:t>本科学历</w:t>
      </w:r>
      <w:r>
        <w:rPr>
          <w:rFonts w:ascii="Times New Roman" w:eastAsia="Times New Roman" w:hAnsi="Times New Roman" w:cs="Times New Roman"/>
        </w:rPr>
        <w:t>+</w:t>
      </w:r>
      <w:r>
        <w:rPr>
          <w:rFonts w:ascii="SimSun" w:eastAsia="SimSun" w:hAnsi="SimSun" w:cs="SimSun"/>
        </w:rPr>
        <w:t>职业技能</w:t>
      </w:r>
      <w:r>
        <w:rPr>
          <w:rFonts w:ascii="Times New Roman" w:eastAsia="Times New Roman" w:hAnsi="Times New Roman" w:cs="Times New Roman"/>
        </w:rPr>
        <w:t>+</w:t>
      </w:r>
      <w:r>
        <w:rPr>
          <w:rFonts w:ascii="SimSun" w:eastAsia="SimSun" w:hAnsi="SimSun" w:cs="SimSun"/>
        </w:rPr>
        <w:t>资格证书</w:t>
      </w:r>
      <w:r>
        <w:rPr>
          <w:rFonts w:ascii="Times New Roman" w:eastAsia="Times New Roman" w:hAnsi="Times New Roman" w:cs="Times New Roman"/>
        </w:rPr>
        <w:t>”</w:t>
      </w:r>
      <w:r>
        <w:rPr>
          <w:rFonts w:ascii="SimSun" w:eastAsia="SimSun" w:hAnsi="SimSun" w:cs="SimSun"/>
        </w:rPr>
        <w:t>的人才培育模式。培养适应区域经济建设和社会发展需要、综合素质高、动手能力强，具有创新能力和创业潜质的本科层次应用型人才。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学校位于环渤海经济圈内的河北省黄骅市，校园产权占地</w:t>
      </w:r>
      <w:r>
        <w:rPr>
          <w:rFonts w:ascii="Times New Roman" w:eastAsia="Times New Roman" w:hAnsi="Times New Roman" w:cs="Times New Roman"/>
        </w:rPr>
        <w:t>1200</w:t>
      </w:r>
      <w:r>
        <w:rPr>
          <w:rFonts w:ascii="SimSun" w:eastAsia="SimSun" w:hAnsi="SimSun" w:cs="SimSun"/>
        </w:rPr>
        <w:t>亩，总建筑面积</w:t>
      </w:r>
      <w:r>
        <w:rPr>
          <w:rFonts w:ascii="Times New Roman" w:eastAsia="Times New Roman" w:hAnsi="Times New Roman" w:cs="Times New Roman"/>
        </w:rPr>
        <w:t>39</w:t>
      </w:r>
      <w:r>
        <w:rPr>
          <w:rFonts w:ascii="SimSun" w:eastAsia="SimSun" w:hAnsi="SimSun" w:cs="SimSun"/>
        </w:rPr>
        <w:t>万平方米，投资总额逾</w:t>
      </w:r>
      <w:r>
        <w:rPr>
          <w:rFonts w:ascii="Times New Roman" w:eastAsia="Times New Roman" w:hAnsi="Times New Roman" w:cs="Times New Roman"/>
        </w:rPr>
        <w:t>10</w:t>
      </w:r>
      <w:r>
        <w:rPr>
          <w:rFonts w:ascii="SimSun" w:eastAsia="SimSun" w:hAnsi="SimSun" w:cs="SimSun"/>
        </w:rPr>
        <w:t>亿元。涵盖教学楼、行政楼、实验楼、图书馆、大学生活动中心、会堂、体育馆、学生公寓、学生餐厅、教师公寓、教工餐厅等</w:t>
      </w:r>
      <w:r>
        <w:rPr>
          <w:rFonts w:ascii="Times New Roman" w:eastAsia="Times New Roman" w:hAnsi="Times New Roman" w:cs="Times New Roman"/>
        </w:rPr>
        <w:t>43</w:t>
      </w:r>
      <w:r>
        <w:rPr>
          <w:rFonts w:ascii="SimSun" w:eastAsia="SimSun" w:hAnsi="SimSun" w:cs="SimSun"/>
        </w:rPr>
        <w:t>栋建筑，设施先进、功能齐全、环境优美。学校已建成了面向全校各专业涵盖工、管、文、艺、经济等学科需求的各类实验室百余个，完全能够满足在校学生的校内实践课程需求。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学校为本科层次教学，</w:t>
      </w:r>
      <w:r>
        <w:rPr>
          <w:rFonts w:ascii="Times New Roman" w:eastAsia="Times New Roman" w:hAnsi="Times New Roman" w:cs="Times New Roman"/>
        </w:rPr>
        <w:t>2020</w:t>
      </w:r>
      <w:r>
        <w:rPr>
          <w:rFonts w:ascii="SimSun" w:eastAsia="SimSun" w:hAnsi="SimSun" w:cs="SimSun"/>
        </w:rPr>
        <w:t>年所有招生专业学制</w:t>
      </w:r>
      <w:r>
        <w:rPr>
          <w:rFonts w:ascii="Times New Roman" w:eastAsia="Times New Roman" w:hAnsi="Times New Roman" w:cs="Times New Roman"/>
        </w:rPr>
        <w:t>4</w:t>
      </w:r>
      <w:r>
        <w:rPr>
          <w:rFonts w:ascii="SimSun" w:eastAsia="SimSun" w:hAnsi="SimSun" w:cs="SimSun"/>
        </w:rPr>
        <w:t>年。学生在学校规定期限内达到所在专业毕业要求的，由北京交通大学海滨学院具印颁发经教育部电子注册、国家承认学历的本科学历证书（证书种类为普通高等教育毕业证书）；符合学校学位授予条件，颁发北京交通大学海滨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学校地址：河北省黄骅市学院路</w:t>
      </w:r>
      <w:r>
        <w:rPr>
          <w:rFonts w:ascii="Times New Roman" w:eastAsia="Times New Roman" w:hAnsi="Times New Roman" w:cs="Times New Roman"/>
        </w:rPr>
        <w:t>2009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根据河北省教育厅统一下达的全日制普通高校本科招生计划制定本年度的分省、分专业招生计划，后报送各有关省（自治区、直辖市）普通高校招生主管部门审核批准并于教育部备案，最终通过各省招生考试主管部门及学校官方媒介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学校在编制招生计划时，严格执行教育部关于高校本科计划编制的相关规定，按照规定比例预留招生计划。预留计划的使用需经学校招生工作领导小组集体讨论决定，使用的基本原则为：</w:t>
      </w:r>
      <w:r>
        <w:rPr>
          <w:rFonts w:ascii="Times New Roman" w:eastAsia="Times New Roman" w:hAnsi="Times New Roman" w:cs="Times New Roman"/>
        </w:rPr>
        <w:t>1</w:t>
      </w:r>
      <w:r>
        <w:rPr>
          <w:rFonts w:ascii="SimSun" w:eastAsia="SimSun" w:hAnsi="SimSun" w:cs="SimSun"/>
        </w:rPr>
        <w:t>、录取平行志愿省区超计划数提档并且符合录取要求的考生；</w:t>
      </w:r>
      <w:r>
        <w:rPr>
          <w:rFonts w:ascii="Times New Roman" w:eastAsia="Times New Roman" w:hAnsi="Times New Roman" w:cs="Times New Roman"/>
        </w:rPr>
        <w:t>2</w:t>
      </w:r>
      <w:r>
        <w:rPr>
          <w:rFonts w:ascii="SimSun" w:eastAsia="SimSun" w:hAnsi="SimSun" w:cs="SimSun"/>
        </w:rPr>
        <w:t>、投放到本年度学校生源情况好、投档分数高的省区。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学校的招生对象为：参加</w:t>
      </w:r>
      <w:r>
        <w:rPr>
          <w:rFonts w:ascii="Times New Roman" w:eastAsia="Times New Roman" w:hAnsi="Times New Roman" w:cs="Times New Roman"/>
        </w:rPr>
        <w:t>2020</w:t>
      </w:r>
      <w:r>
        <w:rPr>
          <w:rFonts w:ascii="SimSun" w:eastAsia="SimSun" w:hAnsi="SimSun" w:cs="SimSun"/>
        </w:rPr>
        <w:t>年全国普通高等学校统一招生考试的高中毕业考生。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学校的外语教学为英语。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学校的录取工作按各省安排批次执行。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学校录取考生时调阅考生档案的比例按照各省有关规定执行，一般不超过各省规定的最大投档比例。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按《教育部关于做好</w:t>
      </w:r>
      <w:r>
        <w:rPr>
          <w:rFonts w:ascii="Times New Roman" w:eastAsia="Times New Roman" w:hAnsi="Times New Roman" w:cs="Times New Roman"/>
        </w:rPr>
        <w:t>2020</w:t>
      </w:r>
      <w:r>
        <w:rPr>
          <w:rFonts w:ascii="SimSun" w:eastAsia="SimSun" w:hAnsi="SimSun" w:cs="SimSun"/>
        </w:rPr>
        <w:t>年普通高校招生工作的通知》及各省相关规定可享受政策加分的考生，按加分后的成绩调档进行录取。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学校在遵循各省规定的录取原则基础上，按照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的原则，根据考生填报的志愿，从高分到低分顺序录取。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于进档的普通类同分考生，报考英语专业的考生按照英语、语文、数学、综合的单科成绩依次排序；报考其他专业的考生按照数学、语文、英语、综合的单科成绩依次排序；同分考生的专业安排按本章程第二十一条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报考我校的内蒙古普通类考生，按照招生计划</w:t>
      </w:r>
      <w:r>
        <w:rPr>
          <w:rFonts w:ascii="Times New Roman" w:eastAsia="Times New Roman" w:hAnsi="Times New Roman" w:cs="Times New Roman"/>
        </w:rPr>
        <w:t>1:1</w:t>
      </w:r>
      <w:r>
        <w:rPr>
          <w:rFonts w:ascii="SimSun" w:eastAsia="SimSun" w:hAnsi="SimSun" w:cs="SimSun"/>
        </w:rPr>
        <w:t>范围内按专业志愿排队录取的规则进行录取。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报考我校的高考综合改革省份的考生，选考科目要求以各省公布为准。报考我校的江苏省考生，选测科目等级要求为</w:t>
      </w:r>
      <w:r>
        <w:rPr>
          <w:rFonts w:ascii="Times New Roman" w:eastAsia="Times New Roman" w:hAnsi="Times New Roman" w:cs="Times New Roman"/>
        </w:rPr>
        <w:t>CC</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对无法满足专业志愿的考生，如果服从专业调剂，则调剂到相关专业录取，对于不服从专业调剂、确实无法满足考生志愿意向的进行退档处理。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新生报到后，学校要进行新生入学资格和身体复查，对于弄虚作假、不符合录取条件的将取消入学资格。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报考我校视觉传达设计、环境设计、数字媒体艺术、音乐学的艺术类考生，专业成绩使用省（自治区、直辖市）艺术统考（含联考、校际联考）成绩。已获得省（自治区、直辖市）统考合格证的考生，应参加普通高等学校招生全国统一考试。凡文化和专业成绩达到考生所在省（自治区、直辖市）同批次录取控制分数线者有资格报考我校艺术类专业。学校按各省艺术类专业投档原则接收考生电子档案，我校对进档考生的录取原则为：依照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×30%+</w:t>
      </w:r>
      <w:r>
        <w:rPr>
          <w:rFonts w:ascii="SimSun" w:eastAsia="SimSun" w:hAnsi="SimSun" w:cs="SimSun"/>
        </w:rPr>
        <w:t>专业成绩</w:t>
      </w:r>
      <w:r>
        <w:rPr>
          <w:rFonts w:ascii="Times New Roman" w:eastAsia="Times New Roman" w:hAnsi="Times New Roman" w:cs="Times New Roman"/>
        </w:rPr>
        <w:t>×70%</w:t>
      </w:r>
      <w:r>
        <w:rPr>
          <w:rFonts w:ascii="SimSun" w:eastAsia="SimSun" w:hAnsi="SimSun" w:cs="SimSun"/>
        </w:rPr>
        <w:t>的原则，按综合成绩从高到低依次择优录取（其中艺术不分文理的省份，报考我校的文理科考生一起排队）。综合成绩相同时，依次比较艺术统考成绩、文化课总成绩、数学、语文、外语单科成绩，择优录取。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报考我校英语专业考生的口语加试按所在省（自治区、直辖市）的有关规定执行。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关于我校收费标准：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各专业学费标准详见各省（自治区、直辖市）公布的招生计划，住宿费：</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学校招生办公室的联系方式为：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0317-8887322</w:t>
      </w:r>
      <w:r>
        <w:rPr>
          <w:rFonts w:ascii="SimSun" w:eastAsia="SimSun" w:hAnsi="SimSun" w:cs="SimSun"/>
        </w:rPr>
        <w:t>，</w:t>
      </w:r>
      <w:r>
        <w:rPr>
          <w:rFonts w:ascii="Times New Roman" w:eastAsia="Times New Roman" w:hAnsi="Times New Roman" w:cs="Times New Roman"/>
        </w:rPr>
        <w:t xml:space="preserve"> 0317-8887323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0317-8887027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zsb.bjtuhbxy.edu.cn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zsbgs@bjtuhbxy.edu.cn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通信地址：河北省黄骅市学院路</w:t>
      </w:r>
      <w:r>
        <w:rPr>
          <w:rFonts w:ascii="Times New Roman" w:eastAsia="Times New Roman" w:hAnsi="Times New Roman" w:cs="Times New Roman"/>
        </w:rPr>
        <w:t>2009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北京交通大学海滨学院招生办公室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061199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本章程若有与国家法律、法规、规章、规范和上级有关政策相抵触，以国家法律、法规、规章、规范和上级有关政策为准。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北京交通大学海滨学院招生工作接受考生、家长及社会各界监督。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本章程由北京交通大学海滨学院招生办公室负责解释。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本章程自发布之日起生效。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北京交通大学海滨学院招生办公室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1/0608/19789.html" TargetMode="External" /><Relationship Id="rId11" Type="http://schemas.openxmlformats.org/officeDocument/2006/relationships/hyperlink" Target="http://www.gk114.com/a/gxzs/zszc/hebei/2020/0723/17542.html" TargetMode="External" /><Relationship Id="rId12" Type="http://schemas.openxmlformats.org/officeDocument/2006/relationships/hyperlink" Target="http://www.gk114.com/a/gxzs/zszc/hebei/2020/0707/17381.html"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ebei/2020/0615/16777.html" TargetMode="External" /><Relationship Id="rId5" Type="http://schemas.openxmlformats.org/officeDocument/2006/relationships/hyperlink" Target="http://www.gk114.com/a/gxzs/zszc/hebei/2020/0623/16933.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1/0616/19943.html" TargetMode="External" /><Relationship Id="rId8" Type="http://schemas.openxmlformats.org/officeDocument/2006/relationships/hyperlink" Target="http://www.gk114.com/a/gxzs/zszc/hebei/2021/0615/19931.html" TargetMode="External" /><Relationship Id="rId9" Type="http://schemas.openxmlformats.org/officeDocument/2006/relationships/hyperlink" Target="http://www.gk114.com/a/gxzs/zszc/hebei/2021/0615/199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