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北京京北职业技术学院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北京京北职业技术学院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遵照《中华人民共和国教育法》，《中华人民共和国高等教育法》和教育部、各省市高招办的有关政策和规定，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实施阳光工程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，遵循公平、公正、公开的原则制定我院招生章程。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一、学校全称：北京京北职业技术学院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二、办学地点：北京市怀柔区小中富乐一区</w:t>
      </w:r>
      <w:r>
        <w:rPr>
          <w:rFonts w:ascii="Times New Roman" w:eastAsia="Times New Roman" w:hAnsi="Times New Roman" w:cs="Times New Roman"/>
        </w:rPr>
        <w:t>188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三、办学层次：专科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四、办学性质：市属公办全日制普通高等职业技术学院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五、办学特点：以就业为导向，培养生产、建设、管理、服务一线需要的、实践能力强的，具有良好职业素养的应用性高等技术人才。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六、录取规则：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、遵照各省市教育考试院的相关政策和规定进行录取。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SimSun" w:eastAsia="SimSun" w:hAnsi="SimSun" w:cs="SimSun"/>
        </w:rPr>
        <w:t>、按投档顺序，分专业从高分到低分择优录取。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SimSun" w:eastAsia="SimSun" w:hAnsi="SimSun" w:cs="SimSun"/>
        </w:rPr>
        <w:t>、身体条件：考生的体检要求，依照《普通高等学校招生体检工作指导意见》执行。考生身体状况应适应专业所需要体质，考生须如实填报健康状况，若隐瞒病情病史，学院按照学籍管理规定中有关条例执行。</w:t>
      </w:r>
      <w:r>
        <w:rPr>
          <w:rFonts w:ascii="Times New Roman" w:eastAsia="Times New Roman" w:hAnsi="Times New Roman" w:cs="Times New Roman"/>
        </w:rPr>
        <w:t xml:space="preserve"> 4</w:t>
      </w:r>
      <w:r>
        <w:rPr>
          <w:rFonts w:ascii="SimSun" w:eastAsia="SimSun" w:hAnsi="SimSun" w:cs="SimSun"/>
        </w:rPr>
        <w:t>、本校公共外语课只开设英语。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七、录取结果的公布渠道：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、本校录取通知书签发人为学院法人。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SimSun" w:eastAsia="SimSun" w:hAnsi="SimSun" w:cs="SimSun"/>
        </w:rPr>
        <w:t>、通过快递公司向考生发送录取通知。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SimSun" w:eastAsia="SimSun" w:hAnsi="SimSun" w:cs="SimSun"/>
        </w:rPr>
        <w:t>、通过学院网站向社会公布。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八、收费标准：学费每生每年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元（特殊说明：护理专业学费每生每年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艺术设计专业学费每生每年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元）；住宿费按审批标准收取。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九、奖学金：学院设有国家奖学金、励志奖学金、助学金。家庭经济困难的学生可申请困难补助。详细信息见当年招生简章或报考指南，也可访问学校网站了解。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十、咨询及联系方式：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010-89681662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101400 </w:t>
      </w:r>
      <w:r>
        <w:rPr>
          <w:rFonts w:ascii="SimSun" w:eastAsia="SimSun" w:hAnsi="SimSun" w:cs="SimSun"/>
        </w:rPr>
        <w:t>学校地址：北京市怀柔区小中富乐一区</w:t>
      </w:r>
      <w:r>
        <w:rPr>
          <w:rFonts w:ascii="Times New Roman" w:eastAsia="Times New Roman" w:hAnsi="Times New Roman" w:cs="Times New Roman"/>
        </w:rPr>
        <w:t>188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www.jbzy.com.cn </w:t>
      </w:r>
      <w:r>
        <w:rPr>
          <w:rFonts w:ascii="SimSun" w:eastAsia="SimSun" w:hAnsi="SimSun" w:cs="SimSun"/>
        </w:rPr>
        <w:t>招办邮箱：</w:t>
      </w:r>
      <w:r>
        <w:rPr>
          <w:rFonts w:ascii="Times New Roman" w:eastAsia="Times New Roman" w:hAnsi="Times New Roman" w:cs="Times New Roman"/>
        </w:rPr>
        <w:t xml:space="preserve">jbzyzb@163.com </w:t>
      </w:r>
      <w:r>
        <w:rPr>
          <w:rFonts w:ascii="SimSun" w:eastAsia="SimSun" w:hAnsi="SimSun" w:cs="SimSun"/>
        </w:rPr>
        <w:t>北京京北职业技术学院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2019</w:t>
        </w:r>
        <w:r>
          <w:rPr>
            <w:rFonts w:ascii="SimSun" w:eastAsia="SimSun" w:hAnsi="SimSun" w:cs="SimSun"/>
            <w:color w:val="0000EE"/>
            <w:u w:val="single" w:color="0000EE"/>
          </w:rPr>
          <w:t>年高会统招招生章程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北京信息科技大学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年全日制普通本科生招生章程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907.html" TargetMode="External" /><Relationship Id="rId5" Type="http://schemas.openxmlformats.org/officeDocument/2006/relationships/hyperlink" Target="http://www.gk114.com/a/gxzs/zszc/beijing/2019/0615/9909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