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北京京北职业技术学院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遵照《中华人民共和国教育法》，《中华人民共和国高等教育法》和教育部、各省市高招办的有关政策和规定，</w:t>
      </w:r>
      <w:r>
        <w:rPr>
          <w:rFonts w:ascii="Times New Roman" w:eastAsia="Times New Roman" w:hAnsi="Times New Roman" w:cs="Times New Roman"/>
        </w:rPr>
        <w:t>“</w:t>
      </w:r>
      <w:r>
        <w:rPr>
          <w:rFonts w:ascii="SimSun" w:eastAsia="SimSun" w:hAnsi="SimSun" w:cs="SimSun"/>
        </w:rPr>
        <w:t>实施阳光工程</w:t>
      </w:r>
      <w:r>
        <w:rPr>
          <w:rFonts w:ascii="Times New Roman" w:eastAsia="Times New Roman" w:hAnsi="Times New Roman" w:cs="Times New Roman"/>
        </w:rPr>
        <w:t>”</w:t>
      </w:r>
      <w:r>
        <w:rPr>
          <w:rFonts w:ascii="SimSun" w:eastAsia="SimSun" w:hAnsi="SimSun" w:cs="SimSun"/>
        </w:rPr>
        <w:t>，遵循公平、公正、公开的原则制定我院招生章程。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一、学校全称：北京京北职业技术学院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二、办学地点：北京市怀柔区小中富乐一区</w:t>
      </w:r>
      <w:r>
        <w:rPr>
          <w:rFonts w:ascii="Times New Roman" w:eastAsia="Times New Roman" w:hAnsi="Times New Roman" w:cs="Times New Roman"/>
        </w:rPr>
        <w:t>188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三、办学性质：市属公办全日制普通高等职业技术学院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四、办学特点：学院始终致力于探索高等职业技术教育的办学模式和人才培养模式，坚持走内涵式、精品化的发展道路，培养适应区域经济发展目标和首都世界大城市建设的高素质技能型人才。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、遵照各省市教育考试院的相关政策和规定进行录取。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、按投档顺序，分专业从高分到低分择优录取。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、身体条件：考生的体检要求，依照《普通高等学校招生体检工作指导意见》执行。考生身体状况应适应专业所需要体质，考生须如实填报健康状况，若隐瞒病情病史，学院按照学籍管理规定中有关条例执行。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、本校公共外语课只开设英语。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、本校录取通知书签发人为学院法人。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、通过快递公司向考生发送录取通知。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、通过学院网站向社会公布。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七、收费标准：学费每生每年</w:t>
      </w:r>
      <w:r>
        <w:rPr>
          <w:rFonts w:ascii="Times New Roman" w:eastAsia="Times New Roman" w:hAnsi="Times New Roman" w:cs="Times New Roman"/>
        </w:rPr>
        <w:t>6000</w:t>
      </w:r>
      <w:r>
        <w:rPr>
          <w:rFonts w:ascii="SimSun" w:eastAsia="SimSun" w:hAnsi="SimSun" w:cs="SimSun"/>
        </w:rPr>
        <w:t>元（特殊说明：护理专业学费每生每年</w:t>
      </w:r>
      <w:r>
        <w:rPr>
          <w:rFonts w:ascii="Times New Roman" w:eastAsia="Times New Roman" w:hAnsi="Times New Roman" w:cs="Times New Roman"/>
        </w:rPr>
        <w:t>7500</w:t>
      </w:r>
      <w:r>
        <w:rPr>
          <w:rFonts w:ascii="SimSun" w:eastAsia="SimSun" w:hAnsi="SimSun" w:cs="SimSun"/>
        </w:rPr>
        <w:t>元，艺术设计专业费每生每年</w:t>
      </w:r>
      <w:r>
        <w:rPr>
          <w:rFonts w:ascii="Times New Roman" w:eastAsia="Times New Roman" w:hAnsi="Times New Roman" w:cs="Times New Roman"/>
        </w:rPr>
        <w:t>8000</w:t>
      </w:r>
      <w:r>
        <w:rPr>
          <w:rFonts w:ascii="SimSun" w:eastAsia="SimSun" w:hAnsi="SimSun" w:cs="SimSun"/>
        </w:rPr>
        <w:t>元）；住宿费按审批标准收取。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八、奖学金：学院设有国家奖学金、励志奖学金、助学金。家庭经济困难的学生可申请困难补助。详细信息见当年招生简章或报考指南，也可访问学校网站了解。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010-89681662   010-89682407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101400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学校地址：北京市怀柔区小中富乐一区</w:t>
      </w:r>
      <w:r>
        <w:rPr>
          <w:rFonts w:ascii="Times New Roman" w:eastAsia="Times New Roman" w:hAnsi="Times New Roman" w:cs="Times New Roman"/>
        </w:rPr>
        <w:t>188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www.jbzy.com.cn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jbzyzb@163.com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北京京北职业技术学院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中华女子学院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7.html" TargetMode="External" /><Relationship Id="rId5" Type="http://schemas.openxmlformats.org/officeDocument/2006/relationships/hyperlink" Target="http://www.gk114.com/a/gxzs/zszc/beijing/2021/0309/1889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