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北京信息职业技术学院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北京信息职业技术学院招生的具体情况，为规范招生行为，切实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学校全称：北京信息职业技术学院</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10857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办学性质：国家公办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办学层次：大学专科，学制三年。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办学类型：国家教育部批准的全日制普通高等职业技术学院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北京市朝阳区芳园西路</w:t>
      </w:r>
      <w:r>
        <w:rPr>
          <w:rFonts w:ascii="Times New Roman" w:eastAsia="Times New Roman" w:hAnsi="Times New Roman" w:cs="Times New Roman"/>
        </w:rPr>
        <w:t>5</w:t>
      </w:r>
      <w:r>
        <w:rPr>
          <w:rFonts w:ascii="SimSun" w:eastAsia="SimSun" w:hAnsi="SimSun" w:cs="SimSun"/>
        </w:rPr>
        <w:t>号（院本部）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北京市朝阳区东坝红松园北里甲</w:t>
      </w:r>
      <w:r>
        <w:rPr>
          <w:rFonts w:ascii="Times New Roman" w:eastAsia="Times New Roman" w:hAnsi="Times New Roman" w:cs="Times New Roman"/>
        </w:rPr>
        <w:t>1</w:t>
      </w:r>
      <w:r>
        <w:rPr>
          <w:rFonts w:ascii="SimSun" w:eastAsia="SimSun" w:hAnsi="SimSun" w:cs="SimSun"/>
        </w:rPr>
        <w:t>号（东校区）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北京市丰台区花乡辛庄</w:t>
      </w:r>
      <w:r>
        <w:rPr>
          <w:rFonts w:ascii="Times New Roman" w:eastAsia="Times New Roman" w:hAnsi="Times New Roman" w:cs="Times New Roman"/>
        </w:rPr>
        <w:t>90</w:t>
      </w:r>
      <w:r>
        <w:rPr>
          <w:rFonts w:ascii="SimSun" w:eastAsia="SimSun" w:hAnsi="SimSun" w:cs="SimSun"/>
        </w:rPr>
        <w:t>号（南校区）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北京市密云县西大桥路</w:t>
      </w:r>
      <w:r>
        <w:rPr>
          <w:rFonts w:ascii="Times New Roman" w:eastAsia="Times New Roman" w:hAnsi="Times New Roman" w:cs="Times New Roman"/>
        </w:rPr>
        <w:t>7</w:t>
      </w:r>
      <w:r>
        <w:rPr>
          <w:rFonts w:ascii="SimSun" w:eastAsia="SimSun" w:hAnsi="SimSun" w:cs="SimSun"/>
        </w:rPr>
        <w:t>号（首经贸密云分校）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办学特点：学院具有</w:t>
      </w:r>
      <w:r>
        <w:rPr>
          <w:rFonts w:ascii="Times New Roman" w:eastAsia="Times New Roman" w:hAnsi="Times New Roman" w:cs="Times New Roman"/>
        </w:rPr>
        <w:t>60</w:t>
      </w:r>
      <w:r>
        <w:rPr>
          <w:rFonts w:ascii="SimSun" w:eastAsia="SimSun" w:hAnsi="SimSun" w:cs="SimSun"/>
        </w:rPr>
        <w:t>多年建校历史，是国家教育部批准的公办全日制普通高等职业技术学院，学院是国家示范骨干高职院校、国家示范性软件职业技术学院、国家职业教育计算机应用技术专业教学资源库建设项目单位、全国普通高校毕业生就业工作先进集体、黄炎培优秀学校、北京市示范性高职院校、北京市</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国家人才培养基地、北京市深化创新创业教育教学改革示范校、北京地区高校示范性创业中心、北京市职业院校信息技术类专业教师培训基地、北京电子信息职业教育集团牵头单位，</w:t>
      </w:r>
      <w:r>
        <w:rPr>
          <w:rFonts w:ascii="Times New Roman" w:eastAsia="Times New Roman" w:hAnsi="Times New Roman" w:cs="Times New Roman"/>
        </w:rPr>
        <w:t>2019</w:t>
      </w:r>
      <w:r>
        <w:rPr>
          <w:rFonts w:ascii="SimSun" w:eastAsia="SimSun" w:hAnsi="SimSun" w:cs="SimSun"/>
        </w:rPr>
        <w:t>年被评为北京市特色高水平职业院校建设单位和中国特色高水平专业群建设单位。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北京：参加当年普通高考的考生（含美术类考生）；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外省：参加当年普通高考的考生（部分省市含美术类考生）。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招生条件：按照当地招生主管部门颁布的有关文件精神执行。对于报考我院美术类专业的考生，我院不组织专业课加试。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招生专业及计划：按照北京市教委核准的年度招生计划及有关规定，结合学校的办学条件，编制并报送招生来源计划。招生计划及专业以各省级招生机构公布为准。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严格执行教育部、北京市高等学校招生规定、政策和原则。在录取过程中坚持公平竞争、公正选拔、德智体美等方面全面考核、综合评价、择优录取的原则。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政治思想品德考核和身体健康检查合格，考生的考试成绩达到同批次录取最低控制分数线及其它录取条件；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按照教育部、卫生部、中国残疾人联合会印发的《普通高等学校招生体检工作指导意见》执行。考生身体状况应适合专业所要求的体质；考生须如实填报健康状况，若隐瞒病情病史，学院按照学籍管理规定中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北京考生：在高考成绩达到高职最低控制分数线的前提下，同一科类的考生按分数（语、数、外三科总分）从高分到低分顺序投档，投档时顺序检索考生志愿，（应届考生学业水平测试合格、往届生会考成绩合格）符合所报志愿的要求且该专业招生计划未满，考生将被此专业录取。投档后，若有招生计划未满的专业，将向社会公布，重新征集考生志愿并仍按上述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对于美术专业的考生，必须参加当地组织的美术科加试，且成绩达到专科合格线，按照文化课考试成绩从高分到低分录取；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对于外省考生：按照当地招生主管部门的录取有关规定执行；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不设男女生录取比例。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录取结果公布渠道：按照当地招生主管部门规定的方式公布录取结果，学院负责寄发录取通知书。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学费标准：美术类专业学费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住宿费标准：按照物价部门规定的住宿费标准收取，每年</w:t>
      </w:r>
      <w:r>
        <w:rPr>
          <w:rFonts w:ascii="Times New Roman" w:eastAsia="Times New Roman" w:hAnsi="Times New Roman" w:cs="Times New Roman"/>
        </w:rPr>
        <w:t>550-900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其它情况：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凡我院正式录取的全日制学生，在校学习期间成绩优秀、积极参加社会实践、有创新能力、综合素质等方面特别突出均可争取奖学金。我院高职学生奖学金分为国家奖学金、国家励志奖学金和校内奖学金。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学生在校学习期间参加由学校统一组织的各类大赛，在科技成果、精神文明、文体竞赛等方面成绩突出者，可获得特殊奖学金。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家庭贫困的学生符合条件的按照相关规定可以申请国家助学贷款。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为加强我院高职生自主创新、创业能力的培养，凡高职学生都可在入学后申报学院科技创新项目或大学生创业项目，并可获得每个项目</w:t>
      </w:r>
      <w:r>
        <w:rPr>
          <w:rFonts w:ascii="Times New Roman" w:eastAsia="Times New Roman" w:hAnsi="Times New Roman" w:cs="Times New Roman"/>
        </w:rPr>
        <w:t>1</w:t>
      </w:r>
      <w:r>
        <w:rPr>
          <w:rFonts w:ascii="SimSun" w:eastAsia="SimSun" w:hAnsi="SimSun" w:cs="SimSun"/>
        </w:rPr>
        <w:t>万</w:t>
      </w:r>
      <w:r>
        <w:rPr>
          <w:rFonts w:ascii="Times New Roman" w:eastAsia="Times New Roman" w:hAnsi="Times New Roman" w:cs="Times New Roman"/>
        </w:rPr>
        <w:t>-3</w:t>
      </w:r>
      <w:r>
        <w:rPr>
          <w:rFonts w:ascii="SimSun" w:eastAsia="SimSun" w:hAnsi="SimSun" w:cs="SimSun"/>
        </w:rPr>
        <w:t>万元的经费资助。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010-64353978</w:t>
      </w:r>
      <w:r>
        <w:rPr>
          <w:rFonts w:ascii="SimSun" w:eastAsia="SimSun" w:hAnsi="SimSun" w:cs="SimSun"/>
        </w:rPr>
        <w:t>、</w:t>
      </w:r>
      <w:r>
        <w:rPr>
          <w:rFonts w:ascii="Times New Roman" w:eastAsia="Times New Roman" w:hAnsi="Times New Roman" w:cs="Times New Roman"/>
        </w:rPr>
        <w:t>64374282</w:t>
      </w:r>
      <w:r>
        <w:rPr>
          <w:rFonts w:ascii="SimSun" w:eastAsia="SimSun" w:hAnsi="SimSun" w:cs="SimSun"/>
        </w:rPr>
        <w:t>、</w:t>
      </w:r>
      <w:r>
        <w:rPr>
          <w:rFonts w:ascii="Times New Roman" w:eastAsia="Times New Roman" w:hAnsi="Times New Roman" w:cs="Times New Roman"/>
        </w:rPr>
        <w:t xml:space="preserve">85305088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www.bitc.edu.cn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zsb@bitc.edu.cn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附则：本章程由北京信息职业技术学院招生工作委员会负责解释。执行时间为一年。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北京信息职业技术学院招生就业处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年北京工业职业技术学院普通高考招生章程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2.html" TargetMode="External" /><Relationship Id="rId5" Type="http://schemas.openxmlformats.org/officeDocument/2006/relationships/hyperlink" Target="http://www.gk114.com/a/gxzs/zszc/beijing/2021/0309/1889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