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北京农业职业学院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年高等职业教育招生章程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为维护学院和考生的合法权益，确保招生工作顺利进行，依据《中华人民共和国教育法》、《中华人民共和国高等教育法》和教育部、北京市教育委员会、北京教育考试院有关规定，按照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、学院名称：北京农业职业学院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12448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、学院地址：南校区：北京市房山区长阳镇稻田南里</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北校区：北京市海淀区香山普安店</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清河校区：北京市昌平区回龙观镇二拨子</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、学院网址</w:t>
      </w:r>
      <w:r>
        <w:rPr>
          <w:rFonts w:ascii="Times New Roman" w:eastAsia="Times New Roman" w:hAnsi="Times New Roman" w:cs="Times New Roman"/>
        </w:rPr>
        <w:t xml:space="preserve">: http://www.bvca.edu.cn/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基本情况：北京农业职业学院是经北京市政府批准并报教育部备案，从事高等职业教育的公办普通高职院校，学院现有南北两个教学区及清河校区和北苑校区，是全国高职高专人才培养工作水平评估优秀院校，全国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学院坚持公平竞争、公正选拔，德智体美全面考核、综合评价、择优录取的原则，全程接受考生和家长、纪检监察部门、新闻媒体以及社会各界的监督。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学院设立招生工作领导小组，负责制定学院招生政策，讨论决定学院招生重大事项。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招生就业处作是组织和实施招生工作的常设机构，具体负责招生的日常工作。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学院党委纪律检查委员会和学院监察处负责对招生工作实施监督。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录取现场本着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的原则，严格执行教育部和北京市高校招生考试委员会的政策方针以及生源地高招办的录取规则，严格执行招生计划。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年度共计在北京、河北、山西、内蒙古、安徽、山东、河南等</w:t>
      </w:r>
      <w:r>
        <w:rPr>
          <w:rFonts w:ascii="Times New Roman" w:eastAsia="Times New Roman" w:hAnsi="Times New Roman" w:cs="Times New Roman"/>
        </w:rPr>
        <w:t>7</w:t>
      </w:r>
      <w:r>
        <w:rPr>
          <w:rFonts w:ascii="SimSun" w:eastAsia="SimSun" w:hAnsi="SimSun" w:cs="SimSun"/>
        </w:rPr>
        <w:t>个省市自治区安排计划</w:t>
      </w:r>
      <w:r>
        <w:rPr>
          <w:rFonts w:ascii="Times New Roman" w:eastAsia="Times New Roman" w:hAnsi="Times New Roman" w:cs="Times New Roman"/>
        </w:rPr>
        <w:t>1520</w:t>
      </w:r>
      <w:r>
        <w:rPr>
          <w:rFonts w:ascii="SimSun" w:eastAsia="SimSun" w:hAnsi="SimSun" w:cs="SimSun"/>
        </w:rPr>
        <w:t>人，各地区录取批次、调档比例以当地招生考试主管部门公布数据为准。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考生的外语语种不限。本院除英语外无其它语种课程。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符合国家教育部规定的照顾录取条件的考生，其增加投档的分数计入总成绩；同等条件下可优先录取。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不执行平行志愿的省份，录取过程中当考生第一志愿专业录取满额时转录其第二志愿专业。志愿专业均已录满时，同意调剂者，调剂至院内其它专业。不同意调剂的考生退档后转入后续志愿或院校间调剂录取。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非第一志愿考生的分数不低于当年该省市划定的最低录取控制线。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当专业报名人数严重不足时，已报考考生经征求意见后可调剂至其他志愿专业录取。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信息表明患有色盲、色弱的考生不宜报考园林技术、园艺技术、畜牧兽医类、食品检验类、药品生物技术类专业；患有传染性疾病或病毒携带者不宜报考食品类专业。体检标准以教育部、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号）规定为依据。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我院接收生活可自理的残疾考生。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考生应依据高考招生政策独立填报志愿，咨询人员意见仅供参考，任何关于考生能否录取的预测，都不属于本校的录取承诺。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收费标准及奖助金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普通类专业学费为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人；涉农类专业免收学费。</w:t>
      </w:r>
      <w:r>
        <w:rPr>
          <w:rFonts w:ascii="Times New Roman" w:eastAsia="Times New Roman" w:hAnsi="Times New Roman" w:cs="Times New Roman"/>
        </w:rPr>
        <w:t>2020</w:t>
      </w:r>
      <w:r>
        <w:rPr>
          <w:rFonts w:ascii="SimSun" w:eastAsia="SimSun" w:hAnsi="SimSun" w:cs="SimSun"/>
        </w:rPr>
        <w:t>年招收涉农类专业有：园林技术、园艺技术、畜牧兽医（运动马驯养与疾病防治）、动物医学、动物医学（宠物医学）、实验动物技术、绿色食品生产与检验、设施农业与装备。住宿费</w:t>
      </w:r>
      <w:r>
        <w:rPr>
          <w:rFonts w:ascii="Times New Roman" w:eastAsia="Times New Roman" w:hAnsi="Times New Roman" w:cs="Times New Roman"/>
        </w:rPr>
        <w:t>650-1200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人（以实际入住宿舍楼的标准收取）。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按照上级有关规定，凡在我院就读的学生，每月每人发放</w:t>
      </w:r>
      <w:r>
        <w:rPr>
          <w:rFonts w:ascii="Times New Roman" w:eastAsia="Times New Roman" w:hAnsi="Times New Roman" w:cs="Times New Roman"/>
        </w:rPr>
        <w:t>116</w:t>
      </w:r>
      <w:r>
        <w:rPr>
          <w:rFonts w:ascii="SimSun" w:eastAsia="SimSun" w:hAnsi="SimSun" w:cs="SimSun"/>
        </w:rPr>
        <w:t>元生活物价补贴；设置有国家奖学金（</w:t>
      </w:r>
      <w:r>
        <w:rPr>
          <w:rFonts w:ascii="Times New Roman" w:eastAsia="Times New Roman" w:hAnsi="Times New Roman" w:cs="Times New Roman"/>
        </w:rPr>
        <w:t>8000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年）、国家助学金（一等助学金</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年）；院内设院长奖学金（</w:t>
      </w:r>
      <w:r>
        <w:rPr>
          <w:rFonts w:ascii="Times New Roman" w:eastAsia="Times New Roman" w:hAnsi="Times New Roman" w:cs="Times New Roman"/>
        </w:rPr>
        <w:t>2000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年）、学院奖学金（一、二、三等分别为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和三好生、优秀团员等奖励；新生入校报到时开辟有绿色通道，确保每名家庭经济困难学生都能无障碍、无忧入学，避免学生因学费问题而辍学；为家庭经济困难提供校内勤工助学岗位，在一些特别岗位还能获得专业技能的提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以上奖助标准均为上一年度标准，准确标准以当年规定为准。学院设有专门的毕业生就业指导服务机构，为学生就业提供规范、优质、高效的服务。我院对在校生按《普通高等学校学生管理规定》等教育部、市教委文件要求严格管理，生活方面实行高校后勤社会化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报到事项及上课地点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年录取通知书的签发人为院长范双喜。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新生入学后，学校将对已经报到的新生进行复查，对其中不符合录取条件或弄虚作假、违纪舞弊者，一经发现取消其入学资格，并报相关机构备案。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2020</w:t>
      </w:r>
      <w:r>
        <w:rPr>
          <w:rFonts w:ascii="SimSun" w:eastAsia="SimSun" w:hAnsi="SimSun" w:cs="SimSun"/>
        </w:rPr>
        <w:t>级新生上课地点分别为南校区、北校区、清河校区。具体上课地点详见学院招生简章。学院南校区设有独立清真餐厅，少数民族考生可酌情报考。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章程适用范围及时间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本章程适用于北京农业职业学院</w:t>
      </w:r>
      <w:r>
        <w:rPr>
          <w:rFonts w:ascii="Times New Roman" w:eastAsia="Times New Roman" w:hAnsi="Times New Roman" w:cs="Times New Roman"/>
        </w:rPr>
        <w:t>2020</w:t>
      </w:r>
      <w:r>
        <w:rPr>
          <w:rFonts w:ascii="SimSun" w:eastAsia="SimSun" w:hAnsi="SimSun" w:cs="SimSun"/>
        </w:rPr>
        <w:t>年高考统招工作。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本章程由北京农业职业学院招生就业处负责解释。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招生就业处办公地址：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北京农业职业学院南校区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400-0044-987  400-0022-987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80350160</w:t>
      </w:r>
      <w:r>
        <w:rPr>
          <w:rFonts w:ascii="SimSun" w:eastAsia="SimSun" w:hAnsi="SimSun" w:cs="SimSun"/>
        </w:rPr>
        <w:t>、</w:t>
      </w:r>
      <w:r>
        <w:rPr>
          <w:rFonts w:ascii="Times New Roman" w:eastAsia="Times New Roman" w:hAnsi="Times New Roman" w:cs="Times New Roman"/>
        </w:rPr>
        <w:t xml:space="preserve">010-89909885/86/87/88/89/90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首钢工学院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年高等职业技术教育招生章程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3.html" TargetMode="External" /><Relationship Id="rId5" Type="http://schemas.openxmlformats.org/officeDocument/2006/relationships/hyperlink" Target="http://www.gk114.com/a/gxzs/zszc/beijing/2021/0309/1890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