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为了规范招生工作，保证招生工作的顺利进行，根据《中华人民共和国教育法》、《中华人民共和国高等教育法》以及教育部、北京市教育委员会有关规定，结合学校具体情况，制定本章程。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本章程适用于北京农学院普通本科招生工作。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北京农学院招生工作贯彻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办学性质：北京市属公办普通高等学校。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办学层次：研究生（含专业硕士）、本科、高职（专科）以及成人高等教育。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办学地点：北京市昌平区回龙观镇北农路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组建招生委员会，成立招生工作领导小组。招生委员会由校长任主任，分管副校长、纪委书记任副主任，教务处、学生处、纪检监察办公室、宣传部负责人以及相关学院院长，教师代表、校友代表以及学生代表任成员，全面负责北京农学院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学校设立由校领导、纪检监察等有关部门和人员组成的招生工作监察小组，负责对招生工作实施监督，维护广大考生的合法权益。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北京农学院招生办公室是北京农学院组织和实施招生工作的常设机构，具体负责北京农学院普通本科招生的日常工作。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录取体制，并在各省、自治区、直辖市招生管理部门统一组织下进行。北京农学院招生录取工作实行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招生，统筹考虑各省考生人数和生源质量、往年录取率及毕业生就业质量和去向等因素，确定分省分专业招生计划。年度招生计划及分省分专业招生计划以教育部及各省级招生机构公布的为准。学校按照招生计划人数录取考生，不预留招生计划，招生录取工作全部在网上进行，参照各省的生源情况确定我校在当地的提档比例，按照顺序志愿投档的批次原则上控制在</w:t>
      </w:r>
      <w:r>
        <w:rPr>
          <w:rFonts w:ascii="Times New Roman" w:eastAsia="Times New Roman" w:hAnsi="Times New Roman" w:cs="Times New Roman"/>
        </w:rPr>
        <w:t>120%</w:t>
      </w:r>
      <w:r>
        <w:rPr>
          <w:rFonts w:ascii="SimSun" w:eastAsia="SimSun" w:hAnsi="SimSun" w:cs="SimSun"/>
        </w:rPr>
        <w:t>以内，按照平行志愿投档的批次原则上控制在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录取时，平行志愿间各志愿同等对待；非平行志愿，优先录取第一志愿考生，若第一志愿生源不足时，将依次从后续志愿的考生中择优录取。对于进档范围内考生，采取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的原则确定考生专业，专业间无级差。如果考生总分相同，依次按照语文、数学、外语、综合成绩从高到低排名进行录取。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艺术类专业要求考生美术成绩需高于生源地本科合格线</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文化课成绩不低于生源地艺术类本科最低控制线，录取按照高考文化课成绩与省级美术类专业统一考试成绩相加总分排名，从高到低依次录取。如果考生总分相同，按专业课考试成绩从高分到低分依次录取。如果总分和专业课成绩都相同，依次按照语文、数学、外语、综合成绩从高到低排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的录取规则；浙江省考生须满足我校</w:t>
      </w:r>
      <w:r>
        <w:rPr>
          <w:rFonts w:ascii="Times New Roman" w:eastAsia="Times New Roman" w:hAnsi="Times New Roman" w:cs="Times New Roman"/>
        </w:rPr>
        <w:t>2018</w:t>
      </w:r>
      <w:r>
        <w:rPr>
          <w:rFonts w:ascii="SimSun" w:eastAsia="SimSun" w:hAnsi="SimSun" w:cs="SimSun"/>
        </w:rPr>
        <w:t>年相应专业对选考科目的要求，学生的高中综合素质评价在同排位考生录取专业时参考。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考生所报专业不能满足但服从调剂时，学校将根据各专业的录取情况进行专业调剂，如果考生不服从调剂，则作退档处理。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学校承认各省（直辖市、自治区）招办依据教育部相关规定制定的加分政策，在提档以及专业分配时，对有加分项目的考生，只取一项最高分计算。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的体检按照教育部、卫生部、中国残疾人联合会共同下发的《普通高等学校体检工作指导意见》及有关补充规定执行。色盲色弱考生限报我校生物技术、生物工程、应用化学、农学、种子科学与工程、园艺、植物保护、农业资源与环境、动物科学、动物医学、园林、风景园林、林学、食品科学与工程、食品质量与安全、包装工程、酿酒工程、食品科学与工程类（中外合作办学）、自然保护与环境生态类（中外合作办学）、会展经济与管理等专业。色盲限报我校环境设计专业。动物医学专业（本科）为五年制</w:t>
      </w:r>
      <w:r>
        <w:rPr>
          <w:rFonts w:ascii="Times New Roman" w:eastAsia="Times New Roman" w:hAnsi="Times New Roman" w:cs="Times New Roman"/>
        </w:rPr>
        <w:t>,</w:t>
      </w:r>
      <w:r>
        <w:rPr>
          <w:rFonts w:ascii="SimSun" w:eastAsia="SimSun" w:hAnsi="SimSun" w:cs="SimSun"/>
        </w:rPr>
        <w:t>其他本科专业为四年制。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学校录取时，各专业不限制男女比例，往届生和应届生一视同仁。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中外合作办学类、外培计划招生专业外语公共课为英语，其中外培专业高考英语需达到</w:t>
      </w:r>
      <w:r>
        <w:rPr>
          <w:rFonts w:ascii="Times New Roman" w:eastAsia="Times New Roman" w:hAnsi="Times New Roman" w:cs="Times New Roman"/>
        </w:rPr>
        <w:t>110</w:t>
      </w:r>
      <w:r>
        <w:rPr>
          <w:rFonts w:ascii="SimSun" w:eastAsia="SimSun" w:hAnsi="SimSun" w:cs="SimSun"/>
        </w:rPr>
        <w:t>分以上，其他专业不限。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学生转专业按照教育部以及学校有关文件规定执行。其中中外合作办学类专业在招生时实行计划单列或划分在本科二批</w:t>
      </w:r>
      <w:r>
        <w:rPr>
          <w:rFonts w:ascii="Times New Roman" w:eastAsia="Times New Roman" w:hAnsi="Times New Roman" w:cs="Times New Roman"/>
        </w:rPr>
        <w:t>B</w:t>
      </w:r>
      <w:r>
        <w:rPr>
          <w:rFonts w:ascii="SimSun" w:eastAsia="SimSun" w:hAnsi="SimSun" w:cs="SimSun"/>
        </w:rPr>
        <w:t>及以下批次的省份（区、直辖市），该类专业录取新生入学后申请转入非中外合作办学专业时，高考成绩需达到当年学校在该省（区、直辖市）非中外合作办学类专业（艺术类专业除外）最低录取分数线。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根据学校专业性质和培养目标的要求，学校不录取思想政治品德考核不合格的考生。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双培计划、外培计划招生按照北京市有关文件规定执行。少数民族预科班、内地西藏班、新疆班招生政策，按照国家有关文件政策执行。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录取结束后，学校将按照教育部的要求在校园网上公布录取结果，考生可登录学校招生信息网站查询。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学生一律按学年交纳学费和住宿费，收费按北京市教委和市物价局审定的标准执行。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园艺、农学、种子科学与工程、植物保护、农业资源与环境、动物科学、动物医学、园林、林学等授予农学学位的专业免收学费；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非农纯理工本科专业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文理兼收本科专业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国内</w:t>
      </w:r>
      <w:r>
        <w:rPr>
          <w:rFonts w:ascii="Times New Roman" w:eastAsia="Times New Roman" w:hAnsi="Times New Roman" w:cs="Times New Roman"/>
        </w:rPr>
        <w:t>36000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人，最后一年在英国、澳大利亚的学费、住宿费分别按英国、澳大利亚当年标准交纳。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650-1200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人，具体标准以当年实际入学分配宿舍为准。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学校建立奖学金、勤工助学、助学金、助学贷款等配套制度，鼓励和帮助学生完成学业。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、农科专业学生奖学金：特等奖</w:t>
      </w:r>
      <w:r>
        <w:rPr>
          <w:rFonts w:ascii="Times New Roman" w:eastAsia="Times New Roman" w:hAnsi="Times New Roman" w:cs="Times New Roman"/>
        </w:rPr>
        <w:t>4000</w:t>
      </w:r>
      <w:r>
        <w:rPr>
          <w:rFonts w:ascii="SimSun" w:eastAsia="SimSun" w:hAnsi="SimSun" w:cs="SimSun"/>
        </w:rPr>
        <w:t>元、一等奖</w:t>
      </w:r>
      <w:r>
        <w:rPr>
          <w:rFonts w:ascii="Times New Roman" w:eastAsia="Times New Roman" w:hAnsi="Times New Roman" w:cs="Times New Roman"/>
        </w:rPr>
        <w:t>3000</w:t>
      </w:r>
      <w:r>
        <w:rPr>
          <w:rFonts w:ascii="SimSun" w:eastAsia="SimSun" w:hAnsi="SimSun" w:cs="SimSun"/>
        </w:rPr>
        <w:t>元、二等奖</w:t>
      </w:r>
      <w:r>
        <w:rPr>
          <w:rFonts w:ascii="Times New Roman" w:eastAsia="Times New Roman" w:hAnsi="Times New Roman" w:cs="Times New Roman"/>
        </w:rPr>
        <w:t>2000</w:t>
      </w:r>
      <w:r>
        <w:rPr>
          <w:rFonts w:ascii="SimSun" w:eastAsia="SimSun" w:hAnsi="SimSun" w:cs="SimSun"/>
        </w:rPr>
        <w:t>元、三等奖</w:t>
      </w:r>
      <w:r>
        <w:rPr>
          <w:rFonts w:ascii="Times New Roman" w:eastAsia="Times New Roman" w:hAnsi="Times New Roman" w:cs="Times New Roman"/>
        </w:rPr>
        <w:t>1000</w:t>
      </w:r>
      <w:r>
        <w:rPr>
          <w:rFonts w:ascii="SimSun" w:eastAsia="SimSun" w:hAnsi="SimSun" w:cs="SimSun"/>
        </w:rPr>
        <w:t>元，其它按照</w:t>
      </w:r>
      <w:r>
        <w:rPr>
          <w:rFonts w:ascii="Times New Roman" w:eastAsia="Times New Roman" w:hAnsi="Times New Roman" w:cs="Times New Roman"/>
        </w:rPr>
        <w:t>800</w:t>
      </w:r>
      <w:r>
        <w:rPr>
          <w:rFonts w:ascii="SimSun" w:eastAsia="SimSun" w:hAnsi="SimSun" w:cs="SimSun"/>
        </w:rPr>
        <w:t>元标准发放。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、非农专业优秀学生奖学金：特等奖</w:t>
      </w:r>
      <w:r>
        <w:rPr>
          <w:rFonts w:ascii="Times New Roman" w:eastAsia="Times New Roman" w:hAnsi="Times New Roman" w:cs="Times New Roman"/>
        </w:rPr>
        <w:t>4000</w:t>
      </w:r>
      <w:r>
        <w:rPr>
          <w:rFonts w:ascii="SimSun" w:eastAsia="SimSun" w:hAnsi="SimSun" w:cs="SimSun"/>
        </w:rPr>
        <w:t>元、一等奖</w:t>
      </w:r>
      <w:r>
        <w:rPr>
          <w:rFonts w:ascii="Times New Roman" w:eastAsia="Times New Roman" w:hAnsi="Times New Roman" w:cs="Times New Roman"/>
        </w:rPr>
        <w:t>3000</w:t>
      </w:r>
      <w:r>
        <w:rPr>
          <w:rFonts w:ascii="SimSun" w:eastAsia="SimSun" w:hAnsi="SimSun" w:cs="SimSun"/>
        </w:rPr>
        <w:t>元、二等奖</w:t>
      </w:r>
      <w:r>
        <w:rPr>
          <w:rFonts w:ascii="Times New Roman" w:eastAsia="Times New Roman" w:hAnsi="Times New Roman" w:cs="Times New Roman"/>
        </w:rPr>
        <w:t>2000</w:t>
      </w:r>
      <w:r>
        <w:rPr>
          <w:rFonts w:ascii="SimSun" w:eastAsia="SimSun" w:hAnsi="SimSun" w:cs="SimSun"/>
        </w:rPr>
        <w:t>元、三等奖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、国家奖学金：品学兼优的学生</w:t>
      </w:r>
      <w:r>
        <w:rPr>
          <w:rFonts w:ascii="Times New Roman" w:eastAsia="Times New Roman" w:hAnsi="Times New Roman" w:cs="Times New Roman"/>
        </w:rPr>
        <w:t>,</w:t>
      </w:r>
      <w:r>
        <w:rPr>
          <w:rFonts w:ascii="SimSun" w:eastAsia="SimSun" w:hAnsi="SimSun" w:cs="SimSun"/>
        </w:rPr>
        <w:t>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、国家励志奖学金：家庭贫困成绩优秀的非农专业学生，可获得国家励志奖学金，每人每年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、北京市国家助学金</w:t>
      </w:r>
      <w:r>
        <w:rPr>
          <w:rFonts w:ascii="Times New Roman" w:eastAsia="Times New Roman" w:hAnsi="Times New Roman" w:cs="Times New Roman"/>
        </w:rPr>
        <w:t>:</w:t>
      </w:r>
      <w:r>
        <w:rPr>
          <w:rFonts w:ascii="SimSun" w:eastAsia="SimSun" w:hAnsi="SimSun" w:cs="SimSun"/>
        </w:rPr>
        <w:t>非农专业特困生可获得北京市国家助学金，每人每年</w:t>
      </w:r>
      <w:r>
        <w:rPr>
          <w:rFonts w:ascii="Times New Roman" w:eastAsia="Times New Roman" w:hAnsi="Times New Roman" w:cs="Times New Roman"/>
        </w:rPr>
        <w:t>2300-4500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、临时性困难补贴：原则上一年一次不超过</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、助学贷款：学校积极为每位特困学生办理生源地或北京银行助学贷款手续。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、勤工助学：学校鼓励勤工助学，并为学生提供必要的条件。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学校招生咨询电话：</w:t>
      </w:r>
      <w:r>
        <w:rPr>
          <w:rFonts w:ascii="Times New Roman" w:eastAsia="Times New Roman" w:hAnsi="Times New Roman" w:cs="Times New Roman"/>
        </w:rPr>
        <w:t>010-80799334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 xml:space="preserve">010-80799025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http://zsb.bua.edu.cn/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buazsb@163.com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通信地址：北京市昌平区回龙观镇北农路</w:t>
      </w:r>
      <w:r>
        <w:rPr>
          <w:rFonts w:ascii="Times New Roman" w:eastAsia="Times New Roman" w:hAnsi="Times New Roman" w:cs="Times New Roman"/>
        </w:rPr>
        <w:t>7</w:t>
      </w:r>
      <w:r>
        <w:rPr>
          <w:rFonts w:ascii="SimSun" w:eastAsia="SimSun" w:hAnsi="SimSun" w:cs="SimSun"/>
        </w:rPr>
        <w:t>号北京农学院招生办公室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本章程自发布之日起实施。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本章程由北京农学院招生办公室负责解释。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北京电子科技学院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北京协和医学院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8.html" TargetMode="External" /><Relationship Id="rId5" Type="http://schemas.openxmlformats.org/officeDocument/2006/relationships/hyperlink" Target="http://www.gk114.com/a/gxzs/zszc/beijing/2019/0221/636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