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北京吉利学院二〇一九年招生章程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结合北京吉利学院招生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学院名称：北京吉利学院，国标代码：</w:t>
      </w:r>
      <w:r>
        <w:rPr>
          <w:rFonts w:ascii="Times New Roman" w:eastAsia="Times New Roman" w:hAnsi="Times New Roman" w:cs="Times New Roman"/>
        </w:rPr>
        <w:t xml:space="preserve">12802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学院地址：北京市中关村昌平科技园，邮政编码：</w:t>
      </w:r>
      <w:r>
        <w:rPr>
          <w:rFonts w:ascii="Times New Roman" w:eastAsia="Times New Roman" w:hAnsi="Times New Roman" w:cs="Times New Roman"/>
        </w:rPr>
        <w:t xml:space="preserve">102202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北京吉利学院是由国家教育部批准成立，隶属北京市教育委员会的普通民办高等学校。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学院办学层次为全日制普通本科、专科。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学院招生贯彻</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的精神，并接受纪检监察部门、考生、家长以及社会各界的监督，监督电话：</w:t>
      </w:r>
      <w:r>
        <w:rPr>
          <w:rFonts w:ascii="Times New Roman" w:eastAsia="Times New Roman" w:hAnsi="Times New Roman" w:cs="Times New Roman"/>
        </w:rPr>
        <w:t>010-60751969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学院设有招生工作领导小组，全面负责学院本科、专科招生工作。领导小组成员由主管校长和相关部门负责人组成。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学院招生部是学院组织和实施全日制本科、专科招生工作的常设机构。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根据北京市教委统一下达的全日制普通高校招生计划，学院制定本院的分省、分专业招生来源计划，通过各省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的高校招生考试主管部门向社会公布。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报考我校的考生均须参加全国普通高校招生考试，并经过网上填报志愿进行录取。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我校公共外语授课语种为英语。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我校本科部分专业实行大类招生，入学第一学年后根据培养方案进行专业分流：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车辆工程、汽车服务工程（汽车技术方向）、机械设计制造及其自动化按机械类招生；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物联网工程（车联网方向）、计算机科学与技术</w:t>
      </w:r>
      <w:r>
        <w:rPr>
          <w:rFonts w:ascii="Times New Roman" w:eastAsia="Times New Roman" w:hAnsi="Times New Roman" w:cs="Times New Roman"/>
        </w:rPr>
        <w:t xml:space="preserve">  </w:t>
      </w:r>
      <w:r>
        <w:rPr>
          <w:rFonts w:ascii="SimSun" w:eastAsia="SimSun" w:hAnsi="SimSun" w:cs="SimSun"/>
        </w:rPr>
        <w:t>、电子信息工程、数据科学与大数据技术、网络工程按计算机类招生；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财务管理、市场营销、人力资源管理按工商管理类招生；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英语（国际传媒、跨国商务国际特色班）、英语（国际幼儿教育丹麦特色班）按外国语言文学类招生；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学前教育、小学教育、艺术教育按教育学类招生。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学院各专业招生计划、录取批次、调档比例以考生当地招生考试主管部门公布的为准。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按有关政策享受加分的考生，具体加分标准依照各省招生政策执行，并按加分后成绩投档、录取。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录取时按照分数优先的原则，根据考生分数，从高分到低分录取，不设专业分数级差。当考生所有专业志愿均无法录取时，在服从专业调剂的前提下，将其调剂到录取计划未满的专业，对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遵照教育部《普通高等学校招生体检工作指导意见》（教学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r>
        <w:rPr>
          <w:rFonts w:ascii="SimSun" w:eastAsia="SimSun" w:hAnsi="SimSun" w:cs="SimSun"/>
        </w:rPr>
        <w:t>新生入学后体检复查，凡不符合条件或发现有舞弊行为者，取消入学资格。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专科美术类专业我校承认并使用各省美术统考成绩，投档、录取原则按各省政策执行。投档成绩无统一要求的省份在专业课获得本省美术统考合格的基础上，且高考文化课总分达到本省相应批次最低控制分数线，按照考生的文化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在北京市招生的美术类专业：按北京市规定的投档原则，投档时文理科分别排序，按综合分从高分到低分排序进行投档，并按投档成绩从高到低录取。北京市规定的综合分计算公式为：本科综合分＝美术统考成绩</w:t>
      </w:r>
      <w:r>
        <w:rPr>
          <w:rFonts w:ascii="Times New Roman" w:eastAsia="Times New Roman" w:hAnsi="Times New Roman" w:cs="Times New Roman"/>
        </w:rPr>
        <w:t>/300×750×50%</w:t>
      </w:r>
      <w:r>
        <w:rPr>
          <w:rFonts w:ascii="SimSun" w:eastAsia="SimSun" w:hAnsi="SimSun" w:cs="SimSun"/>
        </w:rPr>
        <w:t>＋高考文化课成绩</w:t>
      </w:r>
      <w:r>
        <w:rPr>
          <w:rFonts w:ascii="Times New Roman" w:eastAsia="Times New Roman" w:hAnsi="Times New Roman" w:cs="Times New Roman"/>
        </w:rPr>
        <w:t>×50%</w:t>
      </w:r>
      <w:r>
        <w:rPr>
          <w:rFonts w:ascii="SimSun" w:eastAsia="SimSun" w:hAnsi="SimSun" w:cs="SimSun"/>
        </w:rPr>
        <w:t>，高职（专科）综合分</w:t>
      </w:r>
      <w:r>
        <w:rPr>
          <w:rFonts w:ascii="Times New Roman" w:eastAsia="Times New Roman" w:hAnsi="Times New Roman" w:cs="Times New Roman"/>
        </w:rPr>
        <w:t>=</w:t>
      </w:r>
      <w:r>
        <w:rPr>
          <w:rFonts w:ascii="SimSun" w:eastAsia="SimSun" w:hAnsi="SimSun" w:cs="SimSun"/>
        </w:rPr>
        <w:t>美术统考成绩</w:t>
      </w:r>
      <w:r>
        <w:rPr>
          <w:rFonts w:ascii="Times New Roman" w:eastAsia="Times New Roman" w:hAnsi="Times New Roman" w:cs="Times New Roman"/>
        </w:rPr>
        <w:t>/300×450×50%</w:t>
      </w:r>
      <w:r>
        <w:rPr>
          <w:rFonts w:ascii="SimSun" w:eastAsia="SimSun" w:hAnsi="SimSun" w:cs="SimSun"/>
        </w:rPr>
        <w:t>＋高考文化课成绩</w:t>
      </w:r>
      <w:r>
        <w:rPr>
          <w:rFonts w:ascii="Times New Roman" w:eastAsia="Times New Roman" w:hAnsi="Times New Roman" w:cs="Times New Roman"/>
        </w:rPr>
        <w:t>×50%</w:t>
      </w:r>
      <w:r>
        <w:rPr>
          <w:rFonts w:ascii="SimSun" w:eastAsia="SimSun" w:hAnsi="SimSun" w:cs="SimSun"/>
        </w:rPr>
        <w:t>，综合分四舍五入取整数。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在北京市招生的表演类、广播电视编导本科专业：需参加我校自行组织的专业校考，校考合格后，按照综合成绩</w:t>
      </w:r>
      <w:r>
        <w:rPr>
          <w:rFonts w:ascii="Times New Roman" w:eastAsia="Times New Roman" w:hAnsi="Times New Roman" w:cs="Times New Roman"/>
        </w:rPr>
        <w:t>=</w:t>
      </w:r>
      <w:r>
        <w:rPr>
          <w:rFonts w:ascii="SimSun" w:eastAsia="SimSun" w:hAnsi="SimSun" w:cs="SimSun"/>
        </w:rPr>
        <w:t>专业课</w:t>
      </w:r>
      <w:r>
        <w:rPr>
          <w:rFonts w:ascii="Times New Roman" w:eastAsia="Times New Roman" w:hAnsi="Times New Roman" w:cs="Times New Roman"/>
        </w:rPr>
        <w:t>×60%+</w:t>
      </w:r>
      <w:r>
        <w:rPr>
          <w:rFonts w:ascii="SimSun" w:eastAsia="SimSun" w:hAnsi="SimSun" w:cs="SimSun"/>
        </w:rPr>
        <w:t>文化课（含政策性加分）</w:t>
      </w:r>
      <w:r>
        <w:rPr>
          <w:rFonts w:ascii="Times New Roman" w:eastAsia="Times New Roman" w:hAnsi="Times New Roman" w:cs="Times New Roman"/>
        </w:rPr>
        <w:t>×40%</w:t>
      </w:r>
      <w:r>
        <w:rPr>
          <w:rFonts w:ascii="SimSun" w:eastAsia="SimSun" w:hAnsi="SimSun" w:cs="SimSun"/>
        </w:rPr>
        <w:t>录取。在我校校考合格生源录取结束，且招生计划录取未满的情况下，承认其他本科院校相近专业的校考合格成绩，并按照考生的文化课成绩择优录取。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表演艺术专业：表演艺术专业有专业课统考的省份，我校承认各省、自治区、直辖市的艺术专业课统考成绩（联考成绩），在无统考（联考）的省份，考生需参加我校专业课校考。在我校校考合格生源录取结束，且录取计划未满的情况下，承认其他任何一所院校相近专业的校考合格成绩。艺术类专科专业在专业课和文化课考试成绩均合格的条件下，按照考生的文化课考试成绩由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报考数字媒体艺术、表演（儿童教育方向）专业的江西省艺术类考生在文化课过出省本科线后，按我校校考成绩录取。在录取计划未满的情况下，承认其他本科院校相近专业的校考合格成绩</w:t>
      </w:r>
      <w:r>
        <w:rPr>
          <w:rFonts w:ascii="Times New Roman" w:eastAsia="Times New Roman" w:hAnsi="Times New Roman" w:cs="Times New Roman"/>
        </w:rPr>
        <w:t>,</w:t>
      </w:r>
      <w:r>
        <w:rPr>
          <w:rFonts w:ascii="SimSun" w:eastAsia="SimSun" w:hAnsi="SimSun" w:cs="SimSun"/>
        </w:rPr>
        <w:t>此时按照考生的文化课成绩择优录取。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高水平运动队按照教育部和各省级招生主管部门有关规定录取。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凡山西省、河北省、陕西省、贵州省、四川省、浙江省、湖南省、广西壮族自治区（百色市、河池市）等省的</w:t>
      </w:r>
      <w:r>
        <w:rPr>
          <w:rFonts w:ascii="Times New Roman" w:eastAsia="Times New Roman" w:hAnsi="Times New Roman" w:cs="Times New Roman"/>
        </w:rPr>
        <w:t>“</w:t>
      </w:r>
      <w:r>
        <w:rPr>
          <w:rFonts w:ascii="SimSun" w:eastAsia="SimSun" w:hAnsi="SimSun" w:cs="SimSun"/>
        </w:rPr>
        <w:t>建档立卡户</w:t>
      </w:r>
      <w:r>
        <w:rPr>
          <w:rFonts w:ascii="Times New Roman" w:eastAsia="Times New Roman" w:hAnsi="Times New Roman" w:cs="Times New Roman"/>
        </w:rPr>
        <w:t>”</w:t>
      </w:r>
      <w:r>
        <w:rPr>
          <w:rFonts w:ascii="SimSun" w:eastAsia="SimSun" w:hAnsi="SimSun" w:cs="SimSun"/>
        </w:rPr>
        <w:t>贫困家庭的考生（不含已脱贫考生），报考我校本科及专科各专业，并被我校录取后，享受学校奖励资助，并报销往返路费</w:t>
      </w:r>
      <w:r>
        <w:rPr>
          <w:rFonts w:ascii="Times New Roman" w:eastAsia="Times New Roman" w:hAnsi="Times New Roman" w:cs="Times New Roman"/>
        </w:rPr>
        <w:t>,</w:t>
      </w:r>
      <w:r>
        <w:rPr>
          <w:rFonts w:ascii="SimSun" w:eastAsia="SimSun" w:hAnsi="SimSun" w:cs="SimSun"/>
        </w:rPr>
        <w:t>学校全部免收学费、住宿费，并提供勤工助学岗位获得生活补贴；此类考生凡是通过一本录取分数线的，我校将额外奖励考生家庭一万元；学生毕业后可以优先推荐到吉利集团各基地工作。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颁发文凭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学生学习期满，成绩合格者，颁发经教育部电子注册的北京吉利学院本、专科毕业证书。符合学位授予有关规定者，颁发普通高等教育本科毕业生学士学位证书。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学院严格执行北京市教委和发改委批准的学费标准和相关退费政策。各专业均实行学年学分制，按学年收取学费、具体收费标准为以报考指南为准。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学院录取通知书由校长霍伟东签发。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学院招生部门联系方式：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通讯地址：北京中关村昌平科技园北京吉利学院招生部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全国统一咨询电话：</w:t>
      </w:r>
      <w:r>
        <w:rPr>
          <w:rFonts w:ascii="Times New Roman" w:eastAsia="Times New Roman" w:hAnsi="Times New Roman" w:cs="Times New Roman"/>
        </w:rPr>
        <w:t xml:space="preserve">400-890-3311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010-60751995 60752136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102202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http://zs.bgu.edu.cn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新浪官方微博：</w:t>
      </w:r>
      <w:r>
        <w:rPr>
          <w:rFonts w:ascii="Times New Roman" w:eastAsia="Times New Roman" w:hAnsi="Times New Roman" w:cs="Times New Roman"/>
        </w:rPr>
        <w:t xml:space="preserve">http://weibo.com/beijingjilidaxue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bgu2000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本章程若有与国家法律、法规、规章和上级有关政策相抵触，以国家法律、法规、规章和上级有关政策为准。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本章程由北京吉利学院招生工作领导小组负责解释。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年高职统招招生章程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北京工商大学嘉华学院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16.html" TargetMode="External" /><Relationship Id="rId5" Type="http://schemas.openxmlformats.org/officeDocument/2006/relationships/hyperlink" Target="http://www.gk114.com/a/gxzs/zszc/beijing/2019/0615/991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