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北京培黎职业学院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2019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2019-06-15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一、学院全称及国标代码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学院全称：北京培黎职业学院</w:t>
      </w: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学院国标码：</w:t>
      </w:r>
      <w:r>
        <w:rPr>
          <w:rFonts w:ascii="Times New Roman" w:eastAsia="Times New Roman" w:hAnsi="Times New Roman" w:cs="Times New Roman"/>
        </w:rPr>
        <w:t xml:space="preserve">13728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二、办学地点：北京市海淀区双清路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号（邮编：</w:t>
      </w:r>
      <w:r>
        <w:rPr>
          <w:rFonts w:ascii="Times New Roman" w:eastAsia="Times New Roman" w:hAnsi="Times New Roman" w:cs="Times New Roman"/>
        </w:rPr>
        <w:t>100085</w:t>
      </w:r>
      <w:r>
        <w:rPr>
          <w:rFonts w:ascii="SimSun" w:eastAsia="SimSun" w:hAnsi="SimSun" w:cs="SimSun"/>
        </w:rPr>
        <w:t>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三、办学层次：专科（高职类）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四、办学性质：民办普通高职院校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五、学习形式：全日制学习（住宿）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六、外语语种：不限，学院开设英语、日语、西班牙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七、男女比例：不限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八、身体健康状况：按各省、自治区、直辖市体检标准执行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九、学院简介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北京培黎职业学院是经北京市人民政府批准，教育部备案的具有颁发国家承认学历资格的民办普通高等职业院校。学院历史悠久，办学理念和优良传统传承自伟大的国际主义战士、社会活动家新西兰人路易</w:t>
      </w:r>
      <w:r>
        <w:rPr>
          <w:rFonts w:ascii="Times New Roman" w:eastAsia="Times New Roman" w:hAnsi="Times New Roman" w:cs="Times New Roman"/>
        </w:rPr>
        <w:t>•</w:t>
      </w:r>
      <w:r>
        <w:rPr>
          <w:rFonts w:ascii="SimSun" w:eastAsia="SimSun" w:hAnsi="SimSun" w:cs="SimSun"/>
        </w:rPr>
        <w:t>艾黎在</w:t>
      </w:r>
      <w:r>
        <w:rPr>
          <w:rFonts w:ascii="Times New Roman" w:eastAsia="Times New Roman" w:hAnsi="Times New Roman" w:cs="Times New Roman"/>
        </w:rPr>
        <w:t>1940</w:t>
      </w:r>
      <w:r>
        <w:rPr>
          <w:rFonts w:ascii="SimSun" w:eastAsia="SimSun" w:hAnsi="SimSun" w:cs="SimSun"/>
        </w:rPr>
        <w:t>年创办的培黎学校。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培黎不仅是一所大学，而且是一个国际化教育和交往平台。学院与新西兰、日本、西班牙、英国、美国等数十所大学建立合作关系，既送学生出国留学深造及交流学习，也接收来自世界各国的青年学生学习中国语言文化和专业知识。学院积极推进国际化转型发展，重视学生的国际化素质和专业能力培养，根据学生的出国意向制定适合的外语强化训练和留学计划，满足每位学生的留学需求，分期分批输送到西班牙、日本和英国等国留学深造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学院地处北京市海淀区中关村科技园区和国内著名的大学群中，显著的区位优势，为学院更好地服务于北京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四个中心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城市功能定位与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高、精、尖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产业发展以及学生实现就业、升学、出国深造与创业的人生梦想提供了良好的环境条件。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十、招生专业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学院设出国留学英才班招生专业和国内普通招生专业，出国留学英才班专业学费每年６万元人民币，主要留学国家有：西班牙、日本、英国和美国，学生可通过高考志愿填报出国留学专业，也可入校后由普通专业申请转入出国留学专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十一、录取规则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、根据教育部制定的招生政策及规定，本着公平、公正、公开的原则，择优录取；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、对于实行平行志愿投档的省、自治区、直辖市按照</w:t>
      </w:r>
      <w:r>
        <w:rPr>
          <w:rFonts w:ascii="Times New Roman" w:eastAsia="Times New Roman" w:hAnsi="Times New Roman" w:cs="Times New Roman"/>
        </w:rPr>
        <w:t xml:space="preserve"> “</w:t>
      </w:r>
      <w:r>
        <w:rPr>
          <w:rFonts w:ascii="SimSun" w:eastAsia="SimSun" w:hAnsi="SimSun" w:cs="SimSun"/>
        </w:rPr>
        <w:t>分数优先，遵循志愿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原则录取；对于不实行平行志愿的省、自治区、直辖市按照志愿顺序，从高分到低分择优录取。对于上线考生专业志愿均不能满足，且服从专业调剂的考生，将其随机调录到录取计划未满的专业，不服从专业调剂的考生，将予以退档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、录取不设专业分数级差；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、美术类考生须参加本省统一组织的美术类专业课考试（或联考），文化课成绩、专业课成绩均达到控制线，按专业课分数从高到低择优录取；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、体育类考生（专科提前批或体育高职专科批）须参加本省统一组织的体育类专业课考试（或联考），文化课成绩、专业课成绩均达到控制线，按专业课分数从高到低择优录取；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</w:t>
      </w:r>
      <w:r>
        <w:rPr>
          <w:rFonts w:ascii="SimSun" w:eastAsia="SimSun" w:hAnsi="SimSun" w:cs="SimSun"/>
        </w:rPr>
        <w:t>、学费标准：按北京市教育委员会批复的收费标准执行。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咨询热线：（</w:t>
      </w:r>
      <w:r>
        <w:rPr>
          <w:rFonts w:ascii="Times New Roman" w:eastAsia="Times New Roman" w:hAnsi="Times New Roman" w:cs="Times New Roman"/>
        </w:rPr>
        <w:t>010</w:t>
      </w:r>
      <w:r>
        <w:rPr>
          <w:rFonts w:ascii="SimSun" w:eastAsia="SimSun" w:hAnsi="SimSun" w:cs="SimSun"/>
        </w:rPr>
        <w:t>）</w:t>
      </w:r>
      <w:r>
        <w:rPr>
          <w:rFonts w:ascii="Times New Roman" w:eastAsia="Times New Roman" w:hAnsi="Times New Roman" w:cs="Times New Roman"/>
        </w:rPr>
        <w:t>62956515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62956516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 xml:space="preserve">62956586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真：（</w:t>
      </w:r>
      <w:r>
        <w:rPr>
          <w:rFonts w:ascii="Times New Roman" w:eastAsia="Times New Roman" w:hAnsi="Times New Roman" w:cs="Times New Roman"/>
        </w:rPr>
        <w:t>010</w:t>
      </w:r>
      <w:r>
        <w:rPr>
          <w:rFonts w:ascii="SimSun" w:eastAsia="SimSun" w:hAnsi="SimSun" w:cs="SimSun"/>
        </w:rPr>
        <w:t>）</w:t>
      </w:r>
      <w:r>
        <w:rPr>
          <w:rFonts w:ascii="Times New Roman" w:eastAsia="Times New Roman" w:hAnsi="Times New Roman" w:cs="Times New Roman"/>
        </w:rPr>
        <w:t xml:space="preserve">62956587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网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址：</w:t>
      </w:r>
      <w:r>
        <w:rPr>
          <w:rFonts w:ascii="Times New Roman" w:eastAsia="Times New Roman" w:hAnsi="Times New Roman" w:cs="Times New Roman"/>
        </w:rPr>
        <w:t xml:space="preserve">www.bjpldx.edu.cn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北京工商大学嘉华学院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北京工业大学耿丹学院二〇一九年招生章程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年外语类保送生招生简章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北京外国语大学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年保送生招生简章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北京第二外国语学院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年保送生招生简章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北京语言大学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年外语类保送生招生简章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北京经济管理职业学院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北京体育职业学院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北京艺术传媒职业学院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北京社会管理职业学院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(</w:t>
        </w:r>
        <w:r>
          <w:rPr>
            <w:rFonts w:ascii="SimSun" w:eastAsia="SimSun" w:hAnsi="SimSun" w:cs="SimSun"/>
            <w:color w:val="0000EE"/>
            <w:u w:val="single" w:color="0000EE"/>
          </w:rPr>
          <w:t>民政部培训中心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)2022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北京劳动保障职业学院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年北京交通运输职业学院招生章程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北京物资学院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年全日制本科生招生章程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首都师范大学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首都医科大学本科、高职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(</w:t>
        </w:r>
        <w:r>
          <w:rPr>
            <w:rFonts w:ascii="SimSun" w:eastAsia="SimSun" w:hAnsi="SimSun" w:cs="SimSun"/>
            <w:color w:val="0000EE"/>
            <w:u w:val="single" w:color="0000EE"/>
          </w:rPr>
          <w:t>专科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)2021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0" w:history="1">
        <w:r>
          <w:rPr>
            <w:rFonts w:ascii="SimSun" w:eastAsia="SimSun" w:hAnsi="SimSun" w:cs="SimSun"/>
            <w:color w:val="0000EE"/>
            <w:u w:val="single" w:color="0000EE"/>
          </w:rPr>
          <w:t>首都师范大学美术学院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年本科招生简章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1" w:history="1">
        <w:r>
          <w:rPr>
            <w:rFonts w:ascii="SimSun" w:eastAsia="SimSun" w:hAnsi="SimSun" w:cs="SimSun"/>
            <w:color w:val="0000EE"/>
            <w:u w:val="single" w:color="0000EE"/>
          </w:rPr>
          <w:t>北京物资学院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年全日制本科生招生章程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2" w:history="1">
        <w:r>
          <w:rPr>
            <w:rFonts w:ascii="SimSun" w:eastAsia="SimSun" w:hAnsi="SimSun" w:cs="SimSun"/>
            <w:color w:val="0000EE"/>
            <w:u w:val="single" w:color="0000EE"/>
          </w:rPr>
          <w:t>北京戏曲艺术职业学院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3" w:history="1">
        <w:r>
          <w:rPr>
            <w:rFonts w:ascii="SimSun" w:eastAsia="SimSun" w:hAnsi="SimSun" w:cs="SimSun"/>
            <w:color w:val="0000EE"/>
            <w:u w:val="single" w:color="0000EE"/>
          </w:rPr>
          <w:t>首都师范大学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beijing/2022/1225/23941.html" TargetMode="External" /><Relationship Id="rId11" Type="http://schemas.openxmlformats.org/officeDocument/2006/relationships/hyperlink" Target="http://www.gk114.com/a/gxzs/zszc/beijing/2022/0526/22543.html" TargetMode="External" /><Relationship Id="rId12" Type="http://schemas.openxmlformats.org/officeDocument/2006/relationships/hyperlink" Target="http://www.gk114.com/a/gxzs/zszc/beijing/2022/0526/22542.html" TargetMode="External" /><Relationship Id="rId13" Type="http://schemas.openxmlformats.org/officeDocument/2006/relationships/hyperlink" Target="http://www.gk114.com/a/gxzs/zszc/beijing/2022/0526/22541.html" TargetMode="External" /><Relationship Id="rId14" Type="http://schemas.openxmlformats.org/officeDocument/2006/relationships/hyperlink" Target="http://www.gk114.com/a/gxzs/zszc/beijing/2022/0526/22540.html" TargetMode="External" /><Relationship Id="rId15" Type="http://schemas.openxmlformats.org/officeDocument/2006/relationships/hyperlink" Target="http://www.gk114.com/a/gxzs/zszc/beijing/2022/0526/22538.html" TargetMode="External" /><Relationship Id="rId16" Type="http://schemas.openxmlformats.org/officeDocument/2006/relationships/hyperlink" Target="http://www.gk114.com/a/gxzs/zszc/beijing/2022/0526/22537.html" TargetMode="External" /><Relationship Id="rId17" Type="http://schemas.openxmlformats.org/officeDocument/2006/relationships/hyperlink" Target="http://www.gk114.com/a/gxzs/zszc/beijing/2021/0616/19945.html" TargetMode="External" /><Relationship Id="rId18" Type="http://schemas.openxmlformats.org/officeDocument/2006/relationships/hyperlink" Target="http://www.gk114.com/a/gxzs/zszc/beijing/2021/0614/19926.html" TargetMode="External" /><Relationship Id="rId19" Type="http://schemas.openxmlformats.org/officeDocument/2006/relationships/hyperlink" Target="http://www.gk114.com/a/gxzs/zszc/beijing/2021/0519/19651.html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www.gk114.com/a/gxzs/zszc/beijing/2021/0517/19628.html" TargetMode="External" /><Relationship Id="rId21" Type="http://schemas.openxmlformats.org/officeDocument/2006/relationships/hyperlink" Target="http://www.gk114.com/a/gxzs/zszc/beijing/2019/0221/6366.html" TargetMode="External" /><Relationship Id="rId22" Type="http://schemas.openxmlformats.org/officeDocument/2006/relationships/hyperlink" Target="http://www.gk114.com/a/gxzs/zszc/beijing/2019/0221/6367.html" TargetMode="External" /><Relationship Id="rId23" Type="http://schemas.openxmlformats.org/officeDocument/2006/relationships/hyperlink" Target="http://www.gk114.com/a/gxzs/zszc/beijing/2019/0221/6362.html" TargetMode="External" /><Relationship Id="rId24" Type="http://schemas.openxmlformats.org/officeDocument/2006/relationships/theme" Target="theme/theme1.xml" /><Relationship Id="rId25" Type="http://schemas.openxmlformats.org/officeDocument/2006/relationships/numbering" Target="numbering.xml" /><Relationship Id="rId26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beijing/2019/0615/9918.html" TargetMode="External" /><Relationship Id="rId5" Type="http://schemas.openxmlformats.org/officeDocument/2006/relationships/hyperlink" Target="http://www.gk114.com/a/gxzs/zszc/beijing/2019/0615/9920.html" TargetMode="External" /><Relationship Id="rId6" Type="http://schemas.openxmlformats.org/officeDocument/2006/relationships/hyperlink" Target="http://www.gk114.com/a/gxzs/zszc/beijing/" TargetMode="External" /><Relationship Id="rId7" Type="http://schemas.openxmlformats.org/officeDocument/2006/relationships/hyperlink" Target="http://www.gk114.com/a/gxzs/zszc/beijing/2022/1225/23944.html" TargetMode="External" /><Relationship Id="rId8" Type="http://schemas.openxmlformats.org/officeDocument/2006/relationships/hyperlink" Target="http://www.gk114.com/a/gxzs/zszc/beijing/2022/1225/23943.html" TargetMode="External" /><Relationship Id="rId9" Type="http://schemas.openxmlformats.org/officeDocument/2006/relationships/hyperlink" Target="http://www.gk114.com/a/gxzs/zszc/beijing/2022/1225/2394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