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北京工业大学本科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学校全称：北京工业大学</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10005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办学性质：北京市政府设立的全日制多科性市属重点大学，国家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一流学科建设高校。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学校地址：平乐园校区位于北京市朝阳区平乐园</w:t>
      </w:r>
      <w:r>
        <w:rPr>
          <w:rFonts w:ascii="Times New Roman" w:eastAsia="Times New Roman" w:hAnsi="Times New Roman" w:cs="Times New Roman"/>
        </w:rPr>
        <w:t>100</w:t>
      </w:r>
      <w:r>
        <w:rPr>
          <w:rFonts w:ascii="SimSun" w:eastAsia="SimSun" w:hAnsi="SimSun" w:cs="SimSun"/>
        </w:rPr>
        <w:t>号；通州校区位于北京市通州区潞苑南大街</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对经由省级招生机构审核通过并被学校确认录取的本科考生，将发放由校长签发并盖有北京工业大学公章的新生录取通知书，考生凭录取通知书来校报到。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对取得学校学籍，学习期满成绩合格的本科毕业生，颁发普通高等教育毕业证书，毕业证书学校名称为北京工业大学。符合学位授予条件的，颁发相应学位证书。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是教育部批准的，由北京工业大学和国际一流大学爱尔兰国立都柏林大学合作设立的国家示范性高水平中外合作办学机构。学生完成规定的学业任务、达到毕业要求和学位授予条件，可同时获得北京工业大学颁发的中国相应的学历及学位证书和爱尔兰国立都柏林大学授予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学费标准：根据国家有关文件精神，软件工程专业从第三学年开始学费为每学年</w:t>
      </w:r>
      <w:r>
        <w:rPr>
          <w:rFonts w:ascii="Times New Roman" w:eastAsia="Times New Roman" w:hAnsi="Times New Roman" w:cs="Times New Roman"/>
        </w:rPr>
        <w:t>16000</w:t>
      </w:r>
      <w:r>
        <w:rPr>
          <w:rFonts w:ascii="SimSun" w:eastAsia="SimSun" w:hAnsi="SimSun" w:cs="SimSun"/>
        </w:rPr>
        <w:t>元（人民币，下同）；北京</w:t>
      </w:r>
      <w:r>
        <w:rPr>
          <w:rFonts w:ascii="Times New Roman" w:eastAsia="Times New Roman" w:hAnsi="Times New Roman" w:cs="Times New Roman"/>
        </w:rPr>
        <w:t>-</w:t>
      </w:r>
      <w:r>
        <w:rPr>
          <w:rFonts w:ascii="SimSun" w:eastAsia="SimSun" w:hAnsi="SimSun" w:cs="SimSun"/>
        </w:rPr>
        <w:t>都柏林国际学院学费为每学年</w:t>
      </w:r>
      <w:r>
        <w:rPr>
          <w:rFonts w:ascii="Times New Roman" w:eastAsia="Times New Roman" w:hAnsi="Times New Roman" w:cs="Times New Roman"/>
        </w:rPr>
        <w:t>75000</w:t>
      </w:r>
      <w:r>
        <w:rPr>
          <w:rFonts w:ascii="SimSun" w:eastAsia="SimSun" w:hAnsi="SimSun" w:cs="SimSun"/>
        </w:rPr>
        <w:t>元；其它普通类专业学费为每学年</w:t>
      </w:r>
      <w:r>
        <w:rPr>
          <w:rFonts w:ascii="Times New Roman" w:eastAsia="Times New Roman" w:hAnsi="Times New Roman" w:cs="Times New Roman"/>
        </w:rPr>
        <w:t>5000</w:t>
      </w:r>
      <w:r>
        <w:rPr>
          <w:rFonts w:ascii="SimSun" w:eastAsia="SimSun" w:hAnsi="SimSun" w:cs="SimSun"/>
        </w:rPr>
        <w:t>元。艺术类专业学费为每学年</w:t>
      </w:r>
      <w:r>
        <w:rPr>
          <w:rFonts w:ascii="Times New Roman" w:eastAsia="Times New Roman" w:hAnsi="Times New Roman" w:cs="Times New Roman"/>
        </w:rPr>
        <w:t>10000</w:t>
      </w:r>
      <w:r>
        <w:rPr>
          <w:rFonts w:ascii="SimSun" w:eastAsia="SimSun" w:hAnsi="SimSun" w:cs="SimSun"/>
        </w:rPr>
        <w:t>元。若国家调整学费标准，则执行新规定。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学校设有招生工作领导小组，全面负责学校本科生招生工作。领导小组成员由主管校领导和相关部门负责人组成。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学校招生办公室是学校组织和实施全日制本科招生工作的常设机构。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计划分配和预留计划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招生计划分配：按照北京市教委核准的年度招生计划及有关规定，结合学校的办学条件，编制并报送招生来源计划。招生计划及专业报考要求以各省级招生机构公布为准。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预留计划使用：学校预留计划不超过招生计划总数的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严格执行国家及各省（自治区、直辖市）教育主管部门有关招生工作的规定。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按照顺序志愿投档的批次，学校调档比例原则上控制在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对政策加分实行调档加分（不做分省计划的招生类型不适用），进专业不加分的原则。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各档单调档后，按照高考总分优先（不考虑政策加分）的原则，确定考生录取专业，不设专业级差；当高考总分相同时，依次优先录取相关科目分值高的考生，相关科目分数比较顺序：语文、数学、外语。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对于江苏籍考生，学校录取采用先分数后等级的方法，选测科目等级要求为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对于内蒙古籍考生，学校实行分数清录取规则。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对于浙江籍考生，由浙江教育考试院按其相关规定直接投档到专业，对投档分相同的考生，参照浙江教育考试院同分投档的排序规则安排专业。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高考综合改革省份考生所填报的专业志愿必须符合其本省（市）已经公布的学校</w:t>
      </w:r>
      <w:r>
        <w:rPr>
          <w:rFonts w:ascii="Times New Roman" w:eastAsia="Times New Roman" w:hAnsi="Times New Roman" w:cs="Times New Roman"/>
        </w:rPr>
        <w:t>2020</w:t>
      </w:r>
      <w:r>
        <w:rPr>
          <w:rFonts w:ascii="SimSun" w:eastAsia="SimSun" w:hAnsi="SimSun" w:cs="SimSun"/>
        </w:rPr>
        <w:t>年各招生专业（类）对学生选考科目范围的要求。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以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都柏林国际学院只录取有该学院专业志愿的考生，无该学院专业志愿者不予调剂；该学院录取考生的英语单科高考成绩不得低于满分的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录取的体检标准执行国家体检标准。部分专业色盲、色弱限报。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英语专业只招英语考生，如所在省级招办组织外语口试，考生英语口语成绩应在良好及以上。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专业，英语单科成绩不得低于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往届生与应届生一视同仁录取；各专业录取无男女生比例限制。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学校高校专项计划、高水平运动队和艺术类等特殊类型招生录取工作按照教育部规定和学校有关简章、办法进行。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招生咨询与投诉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北京工业大学本科生招生网址：</w:t>
      </w:r>
      <w:r>
        <w:rPr>
          <w:rFonts w:ascii="Times New Roman" w:eastAsia="Times New Roman" w:hAnsi="Times New Roman" w:cs="Times New Roman"/>
        </w:rPr>
        <w:t>http://admissions.bjut.edu.cn/</w:t>
      </w:r>
      <w:r>
        <w:rPr>
          <w:rFonts w:ascii="SimSun" w:eastAsia="SimSun" w:hAnsi="SimSun" w:cs="SimSun"/>
        </w:rPr>
        <w:t>；招生咨询电话：</w:t>
      </w:r>
      <w:r>
        <w:rPr>
          <w:rFonts w:ascii="Times New Roman" w:eastAsia="Times New Roman" w:hAnsi="Times New Roman" w:cs="Times New Roman"/>
        </w:rPr>
        <w:t>010—67391609</w:t>
      </w:r>
      <w:r>
        <w:rPr>
          <w:rFonts w:ascii="SimSun" w:eastAsia="SimSun" w:hAnsi="SimSun" w:cs="SimSun"/>
        </w:rPr>
        <w:t>（咨询时间：上午</w:t>
      </w:r>
      <w:r>
        <w:rPr>
          <w:rFonts w:ascii="Times New Roman" w:eastAsia="Times New Roman" w:hAnsi="Times New Roman" w:cs="Times New Roman"/>
        </w:rPr>
        <w:t>8:00—12:00</w:t>
      </w:r>
      <w:r>
        <w:rPr>
          <w:rFonts w:ascii="SimSun" w:eastAsia="SimSun" w:hAnsi="SimSun" w:cs="SimSun"/>
        </w:rPr>
        <w:t>，下午</w:t>
      </w:r>
      <w:r>
        <w:rPr>
          <w:rFonts w:ascii="Times New Roman" w:eastAsia="Times New Roman" w:hAnsi="Times New Roman" w:cs="Times New Roman"/>
        </w:rPr>
        <w:t>13:30—17:00</w:t>
      </w:r>
      <w:r>
        <w:rPr>
          <w:rFonts w:ascii="SimSun" w:eastAsia="SimSun" w:hAnsi="SimSun" w:cs="SimSun"/>
        </w:rPr>
        <w:t>；双休日、节假日及录取期间除外）；北京工业大学招生办微信：北京工业大学招生办公室（微信号</w:t>
      </w:r>
      <w:r>
        <w:rPr>
          <w:rFonts w:ascii="Times New Roman" w:eastAsia="Times New Roman" w:hAnsi="Times New Roman" w:cs="Times New Roman"/>
        </w:rPr>
        <w:t>bjutzsb</w:t>
      </w:r>
      <w:r>
        <w:rPr>
          <w:rFonts w:ascii="SimSun" w:eastAsia="SimSun" w:hAnsi="SimSun" w:cs="SimSun"/>
        </w:rPr>
        <w:t>）；信访与投诉电话：</w:t>
      </w:r>
      <w:r>
        <w:rPr>
          <w:rFonts w:ascii="Times New Roman" w:eastAsia="Times New Roman" w:hAnsi="Times New Roman" w:cs="Times New Roman"/>
        </w:rPr>
        <w:t>010—67392231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本章程由北京工业大学招生办公室负责解释。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3.html" TargetMode="External" /><Relationship Id="rId5" Type="http://schemas.openxmlformats.org/officeDocument/2006/relationships/hyperlink" Target="http://www.gk114.com/a/gxzs/zszc/beijing/2021/0309/1885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