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等相关法律、教育部有关规定和《北京师范大学章程》，结合学校实际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学校名称为北京师范大学，设有两个校区。北京师范大学（北京校区），地址：北京市海淀区新街口外大街</w:t>
      </w:r>
      <w:r>
        <w:rPr>
          <w:rFonts w:ascii="Times New Roman" w:eastAsia="Times New Roman" w:hAnsi="Times New Roman" w:cs="Times New Roman"/>
        </w:rPr>
        <w:t>19</w:t>
      </w:r>
      <w:r>
        <w:rPr>
          <w:rFonts w:ascii="SimSun" w:eastAsia="SimSun" w:hAnsi="SimSun" w:cs="SimSun"/>
        </w:rPr>
        <w:t>号；北京师范大学（珠海校区），地址：广东省珠海市唐家湾金凤路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学校办学类型为国家公办全日制普通高等学校，隶属于中华人民共和国教育部，是国家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学校办学格局为</w:t>
      </w:r>
      <w:r>
        <w:rPr>
          <w:rFonts w:ascii="Times New Roman" w:eastAsia="Times New Roman" w:hAnsi="Times New Roman" w:cs="Times New Roman"/>
        </w:rPr>
        <w:t>“</w:t>
      </w:r>
      <w:r>
        <w:rPr>
          <w:rFonts w:ascii="SimSun" w:eastAsia="SimSun" w:hAnsi="SimSun" w:cs="SimSun"/>
        </w:rPr>
        <w:t>一体两翼</w:t>
      </w:r>
      <w:r>
        <w:rPr>
          <w:rFonts w:ascii="Times New Roman" w:eastAsia="Times New Roman" w:hAnsi="Times New Roman" w:cs="Times New Roman"/>
        </w:rPr>
        <w:t>”</w:t>
      </w:r>
      <w:r>
        <w:rPr>
          <w:rFonts w:ascii="SimSun" w:eastAsia="SimSun" w:hAnsi="SimSun" w:cs="SimSun"/>
        </w:rPr>
        <w:t>，北京师范大学（北京校区）的本科院校招生代码为</w:t>
      </w:r>
      <w:r>
        <w:rPr>
          <w:rFonts w:ascii="Times New Roman" w:eastAsia="Times New Roman" w:hAnsi="Times New Roman" w:cs="Times New Roman"/>
        </w:rPr>
        <w:t>10027</w:t>
      </w:r>
      <w:r>
        <w:rPr>
          <w:rFonts w:ascii="SimSun" w:eastAsia="SimSun" w:hAnsi="SimSun" w:cs="SimSun"/>
        </w:rPr>
        <w:t>，北京师范大学（珠海校区）的本科院校招生代码为</w:t>
      </w:r>
      <w:r>
        <w:rPr>
          <w:rFonts w:ascii="Times New Roman" w:eastAsia="Times New Roman" w:hAnsi="Times New Roman" w:cs="Times New Roman"/>
        </w:rPr>
        <w:t>19027</w:t>
      </w:r>
      <w:r>
        <w:rPr>
          <w:rFonts w:ascii="SimSun" w:eastAsia="SimSun" w:hAnsi="SimSun" w:cs="SimSun"/>
        </w:rPr>
        <w:t>，考生填报志愿时分别填报，分别录取。所有毕业生在规定的年限内达到所在专业毕业要求者，颁发北京师范大学本科毕业证书，毕业证书注明培养校区；符合北京师范大学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北京师范大学本科招生工作全面贯彻教育部有关文件精神，遵循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北京师范大学本科招生工作接受纪检监察部门、考生、家长及社会各界的监督。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北京师范大学组建由校领导、学院相关负责人、相关职能部门负责人、教师、学生及校友代表构成的招生委员会，承担学校招生工作的决策咨询和民主监督等职责。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北京师范大学成立由校领导和相关职能部门负责人组成的招生工作小组，负责审议学校招生章程、招生政策、招生计划，讨论决定招生重大事宜。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师范大学招生办公室是学校组织和实施招生工作的常设机构，具体负责招生的日常工作。招生办公室根据需要组建赴各省（自治区、直辖市）招生宣传组，负责学校在该省（自治区、直辖市）的招生宣传、咨询、报考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师范大学根据学校人才培养、办学条件等实际情况，统筹考虑各省（自治区、直辖市）高考人数、生源质量、区域布局等因素，结合近年来本校来源计划编制情况，综合确定分省招生计划，报教育部审批后由各省级招生主管部门向社会公布。学校将不超过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北京师范大学根据本校在各省（区、市）的招生计划和考生报考情况，确定调档比例和调档分数线。根据教育部规定，按照顺序志愿投档的批次，调阅考生档案比例原则上控制在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按各省级招生考试机构确定的投档成绩（含省级招生考试机构确认的政策加分）调档。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江苏省考生（含自主招生和高水平艺术团考生）学业水平测试选测科目的成绩等级须达到</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。浙江、上海考生高中学业水平选考科目符合报考专业选考科目要求。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遵循分数优先原则，依据进档考生的高考实考分和专业志愿安排考生专业录取，各专业志愿之间无分数级差。在内蒙古自治区实行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录取规则。在专业招生规模允许的范围内，学校可根据考生专业志愿情况适度调整专业招生计划。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对于进档考生，在高考实考分相同的情况下，优先录取相关科目分数高者。相关科目分数比较顺序：瀚德实验班依次比较外语、语文、文综（理综）、数学，其余各专业文史类考生依次比较语文、数学、文综、外语，理工类考生依次比较数学、语文、理综、外语。在江苏，高考实考分（含必测科目奖励分）相同的情况下，优先比较选考科目等级，再按上述顺次比较相关科目成绩。浙江、上海的排序规则按省级招生考试机构规定执行。考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英语专业要求参加全国统考的外语语种为英语，且英语口试合格。国际经济与贸易（瀚德实验班）和法学（瀚德实验班）专业对英语要求较高，提醒考生谨慎报考。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录取时，往届生和应届生一视同仁；所有招生专业无男女生比例限制。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体育教育专业：只招收理科生（文理不分的省份除外，浙江、上海不限选考科目）。在高考文化课成绩不低于考生所在省份同科类普通本科一批录取控制线（合并一、二本招生的省份及上海市为自主招生参考线，浙江为一段线）</w:t>
      </w:r>
      <w:r>
        <w:rPr>
          <w:rFonts w:ascii="Times New Roman" w:eastAsia="Times New Roman" w:hAnsi="Times New Roman" w:cs="Times New Roman"/>
        </w:rPr>
        <w:t>80%</w:t>
      </w:r>
      <w:r>
        <w:rPr>
          <w:rFonts w:ascii="SimSun" w:eastAsia="SimSun" w:hAnsi="SimSun" w:cs="SimSun"/>
        </w:rPr>
        <w:t>，体育专业考试成绩不低于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的条件下，按照进档考生的体育专业考试成绩择优录取；另，对于国家专项计划考生，文化课成绩和体育专业测试成绩须达到考生所在省份体育类本科录取控制线，并按照进档考生的体育专业考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美术学（含美术学、艺术设计学专业）专业：在高考文化课成绩不低于考生所在省份同科类普通本科一批录取控制线（合并一、二本招生的省份及上海市为自主招生参考线，浙江为一段线）</w:t>
      </w:r>
      <w:r>
        <w:rPr>
          <w:rFonts w:ascii="Times New Roman" w:eastAsia="Times New Roman" w:hAnsi="Times New Roman" w:cs="Times New Roman"/>
        </w:rPr>
        <w:t>90%</w:t>
      </w:r>
      <w:r>
        <w:rPr>
          <w:rFonts w:ascii="SimSun" w:eastAsia="SimSun" w:hAnsi="SimSun" w:cs="SimSun"/>
        </w:rPr>
        <w:t>的条件下，按照进档考生的美术学（含美术学、艺术设计学专业）专业对应省级统考成绩择优录取。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获得我校外语类保送生、自主招生、高水平艺术团、艺术类专业（除美术学）、高水平运动队、运动训练专业和高校专项计划入围资格考生的录取，依据教育部相关政策、我校</w:t>
      </w:r>
      <w:r>
        <w:rPr>
          <w:rFonts w:ascii="Times New Roman" w:eastAsia="Times New Roman" w:hAnsi="Times New Roman" w:cs="Times New Roman"/>
        </w:rPr>
        <w:t>2019</w:t>
      </w:r>
      <w:r>
        <w:rPr>
          <w:rFonts w:ascii="SimSun" w:eastAsia="SimSun" w:hAnsi="SimSun" w:cs="SimSun"/>
        </w:rPr>
        <w:t>年有关招生简章（办法）和签订的协议执行。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为选拔职业信念坚定、乐教适教的优秀新生接受师范生公费教育，北京校区</w:t>
      </w:r>
      <w:r>
        <w:rPr>
          <w:rFonts w:ascii="Times New Roman" w:eastAsia="Times New Roman" w:hAnsi="Times New Roman" w:cs="Times New Roman"/>
        </w:rPr>
        <w:t>2019</w:t>
      </w:r>
      <w:r>
        <w:rPr>
          <w:rFonts w:ascii="SimSun" w:eastAsia="SimSun" w:hAnsi="SimSun" w:cs="SimSun"/>
        </w:rPr>
        <w:t>年继续在个别省份（云南省、广西壮族自治区、黑龙江省、河南省等）实施</w:t>
      </w:r>
      <w:r>
        <w:rPr>
          <w:rFonts w:ascii="Times New Roman" w:eastAsia="Times New Roman" w:hAnsi="Times New Roman" w:cs="Times New Roman"/>
        </w:rPr>
        <w:t>“</w:t>
      </w:r>
      <w:r>
        <w:rPr>
          <w:rFonts w:ascii="SimSun" w:eastAsia="SimSun" w:hAnsi="SimSun" w:cs="SimSun"/>
        </w:rPr>
        <w:t>公费师范生入校选拔</w:t>
      </w:r>
      <w:r>
        <w:rPr>
          <w:rFonts w:ascii="Times New Roman" w:eastAsia="Times New Roman" w:hAnsi="Times New Roman" w:cs="Times New Roman"/>
        </w:rPr>
        <w:t>”</w:t>
      </w:r>
      <w:r>
        <w:rPr>
          <w:rFonts w:ascii="SimSun" w:eastAsia="SimSun" w:hAnsi="SimSun" w:cs="SimSun"/>
        </w:rPr>
        <w:t>试点：入学一个月内，经新生个人自愿申请相关专业，学校专家组考核合格，省级教育行政部门同意，即可转为公费师范生，其余新生作为非师范生在原录取专业学习。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体检标准按我校根据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号）制定的《北京师范大学</w:t>
      </w:r>
      <w:r>
        <w:rPr>
          <w:rFonts w:ascii="Times New Roman" w:eastAsia="Times New Roman" w:hAnsi="Times New Roman" w:cs="Times New Roman"/>
        </w:rPr>
        <w:t>2019</w:t>
      </w:r>
      <w:r>
        <w:rPr>
          <w:rFonts w:ascii="SimSun" w:eastAsia="SimSun" w:hAnsi="SimSun" w:cs="SimSun"/>
        </w:rPr>
        <w:t>年招生体检实施细则》执行。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r>
        <w:rPr>
          <w:rFonts w:ascii="SimSun" w:eastAsia="SimSun" w:hAnsi="SimSun" w:cs="SimSun"/>
        </w:rPr>
        <w:t>学制</w:t>
      </w:r>
      <w:r>
        <w:rPr>
          <w:rFonts w:ascii="Times New Roman" w:eastAsia="Times New Roman" w:hAnsi="Times New Roman" w:cs="Times New Roman"/>
        </w:rPr>
        <w:t>4</w:t>
      </w:r>
      <w:r>
        <w:rPr>
          <w:rFonts w:ascii="SimSun" w:eastAsia="SimSun" w:hAnsi="SimSun" w:cs="SimSun"/>
        </w:rPr>
        <w:t>年，学费：艺术类专业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4800-5400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学年。联系电话：</w:t>
      </w:r>
      <w:r>
        <w:rPr>
          <w:rFonts w:ascii="Times New Roman" w:eastAsia="Times New Roman" w:hAnsi="Times New Roman" w:cs="Times New Roman"/>
        </w:rPr>
        <w:t>010-58807962</w:t>
      </w:r>
      <w:r>
        <w:rPr>
          <w:rFonts w:ascii="SimSun" w:eastAsia="SimSun" w:hAnsi="SimSun" w:cs="SimSun"/>
        </w:rPr>
        <w:t>；监督电话：</w:t>
      </w:r>
      <w:r>
        <w:rPr>
          <w:rFonts w:ascii="Times New Roman" w:eastAsia="Times New Roman" w:hAnsi="Times New Roman" w:cs="Times New Roman"/>
        </w:rPr>
        <w:t>010-58807862</w:t>
      </w:r>
      <w:r>
        <w:rPr>
          <w:rFonts w:ascii="SimSun" w:eastAsia="SimSun" w:hAnsi="SimSun" w:cs="SimSun"/>
        </w:rPr>
        <w:t>。网址：</w:t>
      </w:r>
      <w:r>
        <w:rPr>
          <w:rFonts w:ascii="Times New Roman" w:eastAsia="Times New Roman" w:hAnsi="Times New Roman" w:cs="Times New Roman"/>
        </w:rPr>
        <w:t>www.bnu.edu.cn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北京师范大学为家庭经济困难新生设立入学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，不让任何一名学生因家庭经济困难而辍学。在学期间，学生可以通过申请国家励志奖学金、国家助学金、国家助学贷款、困难补助、勤工助学等多种形式，顺利完成学业。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如国家、省（自治区、直辖市）高考招生政策调整，学校将根据相关政策作相应修订。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本章程由北京师范大学招生办公室负责解释。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9.html" TargetMode="External" /><Relationship Id="rId5" Type="http://schemas.openxmlformats.org/officeDocument/2006/relationships/hyperlink" Target="http://www.gk114.com/a/gxzs/zszc/beijing/2019/0615/996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